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AF20A" w14:textId="4A891FE0"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F509D6">
        <w:t>99</w:t>
      </w:r>
      <w:r w:rsidRPr="00CE0424">
        <w:tab/>
      </w:r>
      <w:r w:rsidR="007A4E28" w:rsidRPr="007A4E28">
        <w:rPr>
          <w:sz w:val="32"/>
          <w:szCs w:val="32"/>
        </w:rPr>
        <w:t>R2-1708626</w:t>
      </w:r>
    </w:p>
    <w:p w14:paraId="4AD450F5" w14:textId="45C16A99" w:rsidR="00E90E49" w:rsidRPr="00CE0424" w:rsidRDefault="00F509D6" w:rsidP="00311702">
      <w:pPr>
        <w:pStyle w:val="3GPPHeader"/>
      </w:pPr>
      <w:r>
        <w:t>Berlin, Germany</w:t>
      </w:r>
      <w:r w:rsidR="00631CA0" w:rsidRPr="00631CA0">
        <w:t>, 2</w:t>
      </w:r>
      <w:r>
        <w:t>1</w:t>
      </w:r>
      <w:r>
        <w:rPr>
          <w:vertAlign w:val="superscript"/>
        </w:rPr>
        <w:t>st</w:t>
      </w:r>
      <w:r w:rsidR="00631CA0">
        <w:t xml:space="preserve"> </w:t>
      </w:r>
      <w:r w:rsidR="00805838">
        <w:t>-</w:t>
      </w:r>
      <w:r>
        <w:t xml:space="preserve"> 25</w:t>
      </w:r>
      <w:r w:rsidR="00631CA0" w:rsidRPr="00631CA0">
        <w:rPr>
          <w:vertAlign w:val="superscript"/>
        </w:rPr>
        <w:t>th</w:t>
      </w:r>
      <w:r w:rsidR="00631CA0">
        <w:t xml:space="preserve"> </w:t>
      </w:r>
      <w:r>
        <w:t>August</w:t>
      </w:r>
      <w:r w:rsidR="00631CA0" w:rsidRPr="00631CA0">
        <w:t xml:space="preserve"> 2017</w:t>
      </w:r>
    </w:p>
    <w:p w14:paraId="4E32B35A" w14:textId="77777777" w:rsidR="00E90E49" w:rsidRPr="00CE0424" w:rsidRDefault="00E90E49" w:rsidP="00357380">
      <w:pPr>
        <w:pStyle w:val="3GPPHeader"/>
      </w:pPr>
    </w:p>
    <w:p w14:paraId="0A175033" w14:textId="1EA03BD3" w:rsidR="00E90E49" w:rsidRPr="00FF5C6C" w:rsidRDefault="00E90E49" w:rsidP="00311702">
      <w:pPr>
        <w:pStyle w:val="3GPPHeader"/>
        <w:rPr>
          <w:sz w:val="22"/>
          <w:szCs w:val="22"/>
          <w:lang w:val="en-US"/>
        </w:rPr>
      </w:pPr>
      <w:r w:rsidRPr="00FF5C6C">
        <w:rPr>
          <w:sz w:val="22"/>
          <w:szCs w:val="22"/>
          <w:lang w:val="en-US"/>
        </w:rPr>
        <w:t>Agenda Item:</w:t>
      </w:r>
      <w:r w:rsidRPr="00FF5C6C">
        <w:rPr>
          <w:sz w:val="22"/>
          <w:szCs w:val="22"/>
          <w:lang w:val="en-US"/>
        </w:rPr>
        <w:tab/>
      </w:r>
      <w:r w:rsidR="007A4E28" w:rsidRPr="00FF5C6C">
        <w:rPr>
          <w:sz w:val="22"/>
          <w:szCs w:val="22"/>
          <w:lang w:val="en-US"/>
        </w:rPr>
        <w:t>9.13.2</w:t>
      </w:r>
    </w:p>
    <w:p w14:paraId="3B6C797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B7C81E7" w14:textId="3CECEAA0" w:rsidR="00E90E49" w:rsidRPr="00CE0424" w:rsidRDefault="003D3C45" w:rsidP="00311702">
      <w:pPr>
        <w:pStyle w:val="3GPPHeader"/>
        <w:rPr>
          <w:sz w:val="22"/>
          <w:szCs w:val="22"/>
        </w:rPr>
      </w:pPr>
      <w:r>
        <w:rPr>
          <w:sz w:val="22"/>
          <w:szCs w:val="22"/>
        </w:rPr>
        <w:t>Title:</w:t>
      </w:r>
      <w:r w:rsidR="00E90E49" w:rsidRPr="00CE0424">
        <w:rPr>
          <w:sz w:val="22"/>
          <w:szCs w:val="22"/>
        </w:rPr>
        <w:tab/>
      </w:r>
      <w:r w:rsidR="00DA1E1E" w:rsidRPr="00DA1E1E">
        <w:rPr>
          <w:sz w:val="22"/>
          <w:szCs w:val="22"/>
        </w:rPr>
        <w:t>Reduced System Acquisition Time for feNB-IoT UEs</w:t>
      </w:r>
    </w:p>
    <w:p w14:paraId="0290533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A4E28">
        <w:rPr>
          <w:sz w:val="22"/>
          <w:szCs w:val="22"/>
        </w:rPr>
        <w:t>Discussion, Decision</w:t>
      </w:r>
    </w:p>
    <w:p w14:paraId="75D40ADC" w14:textId="77777777" w:rsidR="00E90E49" w:rsidRPr="00CE0424" w:rsidRDefault="00E90E49" w:rsidP="00E90E49"/>
    <w:p w14:paraId="62B1A37E" w14:textId="77777777" w:rsidR="00C24345" w:rsidRDefault="00E90E49" w:rsidP="00A2052C">
      <w:pPr>
        <w:pStyle w:val="Heading1"/>
      </w:pPr>
      <w:r w:rsidRPr="00CE0424">
        <w:t>Introduction</w:t>
      </w:r>
    </w:p>
    <w:p w14:paraId="53D9F635" w14:textId="285B7C9B" w:rsidR="00A2052C" w:rsidRDefault="002A5D9F" w:rsidP="00A2052C">
      <w:r>
        <w:t>In RAN#75 it was agreed to have Release 15 Work Item “Further NB-IoT enhancements”. As part of this WI, the following objective was agreed:</w:t>
      </w:r>
    </w:p>
    <w:p w14:paraId="3BE92292" w14:textId="77777777" w:rsidR="002A5D9F" w:rsidRPr="007F25EE" w:rsidRDefault="002A5D9F" w:rsidP="002A5D9F">
      <w:pPr>
        <w:spacing w:after="0"/>
        <w:rPr>
          <w:b/>
          <w:bCs/>
          <w:u w:val="single"/>
        </w:rPr>
      </w:pPr>
      <w:r>
        <w:rPr>
          <w:b/>
          <w:bCs/>
          <w:u w:val="single"/>
        </w:rPr>
        <w:t>Reduced system acquisition time</w:t>
      </w:r>
      <w:r w:rsidRPr="00662FE2">
        <w:rPr>
          <w:bCs/>
        </w:rPr>
        <w:t xml:space="preserve"> </w:t>
      </w:r>
      <w:r w:rsidRPr="007F25EE">
        <w:rPr>
          <w:bCs/>
        </w:rPr>
        <w:t>[RAN1 lead, RAN2, RAN4]</w:t>
      </w:r>
    </w:p>
    <w:p w14:paraId="79E018A0" w14:textId="77777777" w:rsidR="002A5D9F" w:rsidRPr="00662FE2" w:rsidRDefault="002A5D9F" w:rsidP="002A5D9F">
      <w:pPr>
        <w:numPr>
          <w:ilvl w:val="0"/>
          <w:numId w:val="16"/>
        </w:numPr>
        <w:spacing w:after="0"/>
        <w:jc w:val="left"/>
        <w:rPr>
          <w:bCs/>
        </w:rPr>
      </w:pPr>
      <w:r w:rsidRPr="00662FE2">
        <w:rPr>
          <w:bCs/>
        </w:rPr>
        <w:t>Improved cell search and/or system information</w:t>
      </w:r>
      <w:r>
        <w:rPr>
          <w:bCs/>
        </w:rPr>
        <w:t xml:space="preserve"> (at least MIB-NB)</w:t>
      </w:r>
      <w:r w:rsidRPr="00662FE2">
        <w:rPr>
          <w:bCs/>
        </w:rPr>
        <w:t xml:space="preserve"> acquisition performance</w:t>
      </w:r>
      <w:r>
        <w:rPr>
          <w:bCs/>
        </w:rPr>
        <w:t>, for all operation modes</w:t>
      </w:r>
    </w:p>
    <w:p w14:paraId="24D0DC0E" w14:textId="77777777" w:rsidR="00863747" w:rsidRDefault="00863747" w:rsidP="00A2052C"/>
    <w:p w14:paraId="7284643C" w14:textId="1856A526" w:rsidR="002A5D9F" w:rsidRDefault="00863747" w:rsidP="00A2052C">
      <w:r>
        <w:t>In RAN1#89, the following has been agreed:</w:t>
      </w:r>
    </w:p>
    <w:p w14:paraId="1EED34B2" w14:textId="77777777" w:rsidR="00863747" w:rsidRDefault="00863747" w:rsidP="00863747">
      <w:pPr>
        <w:rPr>
          <w:rFonts w:ascii="Times" w:eastAsia="MS Mincho" w:hAnsi="Times"/>
          <w:highlight w:val="green"/>
          <w:lang w:eastAsia="ja-JP"/>
        </w:rPr>
      </w:pPr>
      <w:r>
        <w:rPr>
          <w:rFonts w:eastAsia="MS Mincho"/>
          <w:highlight w:val="green"/>
          <w:lang w:eastAsia="ja-JP"/>
        </w:rPr>
        <w:t>Agreements:</w:t>
      </w:r>
    </w:p>
    <w:p w14:paraId="0D0B47D1" w14:textId="77777777" w:rsidR="00863747" w:rsidRDefault="00863747" w:rsidP="00863747">
      <w:pPr>
        <w:numPr>
          <w:ilvl w:val="0"/>
          <w:numId w:val="17"/>
        </w:numPr>
        <w:overflowPunct/>
        <w:autoSpaceDE/>
        <w:autoSpaceDN/>
        <w:adjustRightInd/>
        <w:spacing w:after="0"/>
        <w:jc w:val="left"/>
        <w:textAlignment w:val="auto"/>
        <w:rPr>
          <w:rFonts w:eastAsia="MS Mincho"/>
          <w:lang w:eastAsia="ja-JP"/>
        </w:rPr>
      </w:pPr>
      <w:r>
        <w:rPr>
          <w:rFonts w:eastAsia="MS Mincho"/>
          <w:lang w:eastAsia="ja-JP"/>
        </w:rPr>
        <w:t>Additional transmissions of NPSS/NSSS in subframes other than those used in Rel-13 for in-band, guard-band and standalone are not considered in Rel-15 for an anchor carrier</w:t>
      </w:r>
    </w:p>
    <w:p w14:paraId="04CEC46B" w14:textId="77777777" w:rsidR="00863747" w:rsidRDefault="00863747" w:rsidP="00863747">
      <w:pPr>
        <w:numPr>
          <w:ilvl w:val="1"/>
          <w:numId w:val="17"/>
        </w:numPr>
        <w:overflowPunct/>
        <w:autoSpaceDE/>
        <w:autoSpaceDN/>
        <w:adjustRightInd/>
        <w:spacing w:after="0"/>
        <w:jc w:val="left"/>
        <w:textAlignment w:val="auto"/>
        <w:rPr>
          <w:rFonts w:eastAsia="MS Mincho"/>
          <w:lang w:eastAsia="ja-JP"/>
        </w:rPr>
      </w:pPr>
      <w:r>
        <w:rPr>
          <w:rFonts w:eastAsia="MS Mincho"/>
          <w:lang w:eastAsia="ja-JP"/>
        </w:rPr>
        <w:t>FFS: NPSS/NSSS transmission using unused 3-OFDM symbols in existing subframe#5,9 on anchor carrier at least for stand-alone and guard band modes</w:t>
      </w:r>
    </w:p>
    <w:p w14:paraId="4F0A7154" w14:textId="19024446" w:rsidR="00863747" w:rsidRDefault="00863747" w:rsidP="00A2052C"/>
    <w:p w14:paraId="0701F325" w14:textId="3710A537" w:rsidR="00565A93" w:rsidRPr="00A2052C" w:rsidRDefault="00565A93" w:rsidP="00A2052C">
      <w:r>
        <w:t>In this paper we discuss possible RAN2 mechanics and improvements to reduce system acquisition time for NB-IoT UEs.</w:t>
      </w:r>
    </w:p>
    <w:p w14:paraId="6BC73C7F" w14:textId="77777777" w:rsidR="004000E8" w:rsidRPr="00CE0424" w:rsidRDefault="004000E8" w:rsidP="00CE0424">
      <w:pPr>
        <w:pStyle w:val="Heading1"/>
      </w:pPr>
      <w:bookmarkStart w:id="0" w:name="_Ref178064866"/>
      <w:r w:rsidRPr="00CE0424">
        <w:t>Discussion</w:t>
      </w:r>
      <w:bookmarkEnd w:id="0"/>
    </w:p>
    <w:p w14:paraId="0A257A0E" w14:textId="2BDC65F7" w:rsidR="003A4888" w:rsidRDefault="003A4888" w:rsidP="003A4888">
      <w:pPr>
        <w:rPr>
          <w:rFonts w:eastAsia="MS Mincho" w:cs="Arial"/>
          <w:lang w:eastAsia="ja-JP"/>
        </w:rPr>
      </w:pPr>
      <w:r>
        <w:t>As part of the reduced system acquisition time objective, improved cell search is mentioned. However, cell search d</w:t>
      </w:r>
      <w:r>
        <w:rPr>
          <w:rFonts w:eastAsia="MS Mincho" w:cs="Arial"/>
          <w:lang w:eastAsia="ja-JP"/>
        </w:rPr>
        <w:t>oes not have any impact in RAN2, they are within RAN1’s scope.</w:t>
      </w:r>
    </w:p>
    <w:p w14:paraId="41407D56" w14:textId="77777777" w:rsidR="00F41130" w:rsidRPr="00431F78" w:rsidRDefault="00F41130" w:rsidP="003A4888"/>
    <w:p w14:paraId="0B47F5D3" w14:textId="66C7EA4C" w:rsidR="00431F78" w:rsidRPr="00431F78" w:rsidRDefault="00431F78" w:rsidP="00431F78">
      <w:pPr>
        <w:pStyle w:val="Observation"/>
      </w:pPr>
      <w:bookmarkStart w:id="1" w:name="_Toc487102830"/>
      <w:bookmarkStart w:id="2" w:name="_Toc487122879"/>
      <w:bookmarkStart w:id="3" w:name="_Toc487185964"/>
      <w:bookmarkStart w:id="4" w:name="_Toc487185996"/>
      <w:bookmarkStart w:id="5" w:name="_Toc487203900"/>
      <w:bookmarkStart w:id="6" w:name="_Toc490223801"/>
      <w:bookmarkStart w:id="7" w:name="_Toc490230527"/>
      <w:bookmarkStart w:id="8" w:name="_Toc490233383"/>
      <w:bookmarkStart w:id="9" w:name="_Toc490269300"/>
      <w:r w:rsidRPr="00431F78">
        <w:t xml:space="preserve">No RAN2 work is expected for </w:t>
      </w:r>
      <w:r w:rsidR="003A4888">
        <w:t>i</w:t>
      </w:r>
      <w:r w:rsidRPr="00431F78">
        <w:t>mproved cell search</w:t>
      </w:r>
      <w:bookmarkEnd w:id="1"/>
      <w:bookmarkEnd w:id="2"/>
      <w:bookmarkEnd w:id="3"/>
      <w:bookmarkEnd w:id="4"/>
      <w:bookmarkEnd w:id="5"/>
      <w:bookmarkEnd w:id="6"/>
      <w:bookmarkEnd w:id="7"/>
      <w:bookmarkEnd w:id="8"/>
      <w:bookmarkEnd w:id="9"/>
    </w:p>
    <w:p w14:paraId="29DFFBFD" w14:textId="77777777" w:rsidR="00F41130" w:rsidRDefault="00F41130" w:rsidP="004F74DE">
      <w:pPr>
        <w:overflowPunct/>
        <w:autoSpaceDE/>
        <w:autoSpaceDN/>
        <w:adjustRightInd/>
        <w:spacing w:after="0"/>
        <w:jc w:val="left"/>
        <w:textAlignment w:val="auto"/>
        <w:rPr>
          <w:rFonts w:eastAsia="MS Mincho" w:cs="Arial"/>
          <w:lang w:eastAsia="ja-JP"/>
        </w:rPr>
      </w:pPr>
    </w:p>
    <w:p w14:paraId="04D4E849" w14:textId="2E19ABC9" w:rsidR="00CC47DE" w:rsidRPr="005B2ED1" w:rsidRDefault="00CC47DE" w:rsidP="004F74DE">
      <w:pPr>
        <w:overflowPunct/>
        <w:autoSpaceDE/>
        <w:autoSpaceDN/>
        <w:adjustRightInd/>
        <w:spacing w:after="0"/>
        <w:jc w:val="left"/>
        <w:textAlignment w:val="auto"/>
        <w:rPr>
          <w:rFonts w:eastAsia="MS Mincho" w:cs="Arial"/>
          <w:lang w:eastAsia="ja-JP"/>
        </w:rPr>
      </w:pPr>
      <w:r w:rsidRPr="005B2ED1">
        <w:rPr>
          <w:rFonts w:eastAsia="MS Mincho" w:cs="Arial"/>
          <w:lang w:eastAsia="ja-JP"/>
        </w:rPr>
        <w:t>T</w:t>
      </w:r>
      <w:r w:rsidR="004F74DE">
        <w:rPr>
          <w:rFonts w:eastAsia="MS Mincho" w:cs="Arial"/>
          <w:lang w:eastAsia="ja-JP"/>
        </w:rPr>
        <w:t>he following aspects of SI acquisition can be</w:t>
      </w:r>
      <w:r w:rsidRPr="005B2ED1">
        <w:rPr>
          <w:rFonts w:eastAsia="MS Mincho" w:cs="Arial"/>
          <w:lang w:eastAsia="ja-JP"/>
        </w:rPr>
        <w:t xml:space="preserve"> considered</w:t>
      </w:r>
      <w:r w:rsidR="004F74DE">
        <w:rPr>
          <w:rFonts w:eastAsia="MS Mincho" w:cs="Arial"/>
          <w:lang w:eastAsia="ja-JP"/>
        </w:rPr>
        <w:t xml:space="preserve"> for reduced SI acquisition time</w:t>
      </w:r>
      <w:r w:rsidRPr="005B2ED1">
        <w:rPr>
          <w:rFonts w:eastAsia="MS Mincho" w:cs="Arial"/>
          <w:lang w:eastAsia="ja-JP"/>
        </w:rPr>
        <w:t>:</w:t>
      </w:r>
    </w:p>
    <w:p w14:paraId="76DFF7C2" w14:textId="68D3CA53" w:rsidR="00CC47DE" w:rsidRPr="005B2ED1" w:rsidRDefault="004F74DE" w:rsidP="004F74DE">
      <w:pPr>
        <w:numPr>
          <w:ilvl w:val="0"/>
          <w:numId w:val="21"/>
        </w:numPr>
        <w:overflowPunct/>
        <w:autoSpaceDE/>
        <w:autoSpaceDN/>
        <w:adjustRightInd/>
        <w:spacing w:after="0"/>
        <w:ind w:left="720"/>
        <w:jc w:val="left"/>
        <w:textAlignment w:val="auto"/>
        <w:rPr>
          <w:rFonts w:eastAsia="MS Mincho" w:cs="Arial"/>
          <w:lang w:eastAsia="ja-JP"/>
        </w:rPr>
      </w:pPr>
      <w:r>
        <w:rPr>
          <w:rFonts w:eastAsia="MS Mincho" w:cs="Arial"/>
          <w:lang w:eastAsia="ja-JP"/>
        </w:rPr>
        <w:t>N</w:t>
      </w:r>
      <w:r w:rsidR="00CC47DE" w:rsidRPr="005B2ED1">
        <w:rPr>
          <w:rFonts w:eastAsia="MS Mincho" w:cs="Arial"/>
          <w:lang w:eastAsia="ja-JP"/>
        </w:rPr>
        <w:t>PSS/</w:t>
      </w:r>
      <w:r>
        <w:rPr>
          <w:rFonts w:eastAsia="MS Mincho" w:cs="Arial"/>
          <w:lang w:eastAsia="ja-JP"/>
        </w:rPr>
        <w:t>N</w:t>
      </w:r>
      <w:r w:rsidR="00CC47DE" w:rsidRPr="005B2ED1">
        <w:rPr>
          <w:rFonts w:eastAsia="MS Mincho" w:cs="Arial"/>
          <w:lang w:eastAsia="ja-JP"/>
        </w:rPr>
        <w:t>SSS</w:t>
      </w:r>
    </w:p>
    <w:p w14:paraId="15E91F4A" w14:textId="77777777" w:rsidR="00CC47DE" w:rsidRPr="005B2ED1" w:rsidRDefault="00CC47DE" w:rsidP="004F74DE">
      <w:pPr>
        <w:numPr>
          <w:ilvl w:val="0"/>
          <w:numId w:val="21"/>
        </w:numPr>
        <w:overflowPunct/>
        <w:autoSpaceDE/>
        <w:autoSpaceDN/>
        <w:adjustRightInd/>
        <w:spacing w:after="0"/>
        <w:ind w:left="720"/>
        <w:jc w:val="left"/>
        <w:textAlignment w:val="auto"/>
        <w:rPr>
          <w:rFonts w:eastAsia="MS Mincho" w:cs="Arial"/>
          <w:lang w:eastAsia="ja-JP"/>
        </w:rPr>
      </w:pPr>
      <w:r w:rsidRPr="005B2ED1">
        <w:rPr>
          <w:rFonts w:eastAsia="MS Mincho" w:cs="Arial"/>
          <w:lang w:eastAsia="ja-JP"/>
        </w:rPr>
        <w:t>PBCH</w:t>
      </w:r>
    </w:p>
    <w:p w14:paraId="78B4E614" w14:textId="041879F5" w:rsidR="00CC47DE" w:rsidRPr="005B2ED1" w:rsidRDefault="00CC47DE" w:rsidP="004F74DE">
      <w:pPr>
        <w:numPr>
          <w:ilvl w:val="0"/>
          <w:numId w:val="21"/>
        </w:numPr>
        <w:overflowPunct/>
        <w:autoSpaceDE/>
        <w:autoSpaceDN/>
        <w:adjustRightInd/>
        <w:spacing w:after="0"/>
        <w:ind w:left="720"/>
        <w:jc w:val="left"/>
        <w:textAlignment w:val="auto"/>
        <w:rPr>
          <w:rFonts w:eastAsia="MS Mincho" w:cs="Arial"/>
          <w:lang w:eastAsia="ja-JP"/>
        </w:rPr>
      </w:pPr>
      <w:r w:rsidRPr="005B2ED1">
        <w:rPr>
          <w:rFonts w:eastAsia="MS Mincho" w:cs="Arial"/>
          <w:lang w:eastAsia="ja-JP"/>
        </w:rPr>
        <w:t>SIB1-</w:t>
      </w:r>
      <w:r w:rsidR="004F74DE">
        <w:rPr>
          <w:rFonts w:eastAsia="MS Mincho" w:cs="Arial"/>
          <w:lang w:eastAsia="ja-JP"/>
        </w:rPr>
        <w:t>NB</w:t>
      </w:r>
    </w:p>
    <w:p w14:paraId="470EDE87" w14:textId="77777777" w:rsidR="00CC47DE" w:rsidRPr="005B2ED1" w:rsidRDefault="00CC47DE" w:rsidP="004F74DE">
      <w:pPr>
        <w:numPr>
          <w:ilvl w:val="0"/>
          <w:numId w:val="21"/>
        </w:numPr>
        <w:overflowPunct/>
        <w:autoSpaceDE/>
        <w:autoSpaceDN/>
        <w:adjustRightInd/>
        <w:spacing w:after="0"/>
        <w:ind w:left="720"/>
        <w:jc w:val="left"/>
        <w:textAlignment w:val="auto"/>
        <w:rPr>
          <w:rFonts w:eastAsia="MS Mincho" w:cs="Arial"/>
          <w:lang w:eastAsia="ja-JP"/>
        </w:rPr>
      </w:pPr>
      <w:r w:rsidRPr="005B2ED1">
        <w:rPr>
          <w:rFonts w:eastAsia="MS Mincho" w:cs="Arial"/>
          <w:lang w:eastAsia="ja-JP"/>
        </w:rPr>
        <w:t>SI messages</w:t>
      </w:r>
    </w:p>
    <w:p w14:paraId="3F5E0F35" w14:textId="0F744E4C" w:rsidR="00CC47DE" w:rsidRDefault="00CC47DE" w:rsidP="00806A86"/>
    <w:p w14:paraId="1F34A9CF" w14:textId="4EC49AE2" w:rsidR="004F74DE" w:rsidRDefault="004F74DE" w:rsidP="004F74DE">
      <w:pPr>
        <w:pStyle w:val="Observation"/>
        <w:rPr>
          <w:rFonts w:eastAsia="MS Mincho"/>
          <w:lang w:eastAsia="ja-JP"/>
        </w:rPr>
      </w:pPr>
      <w:bookmarkStart w:id="10" w:name="_Toc486937818"/>
      <w:bookmarkStart w:id="11" w:name="_Toc487122615"/>
      <w:bookmarkStart w:id="12" w:name="_Toc487202764"/>
      <w:bookmarkStart w:id="13" w:name="_Toc487203714"/>
      <w:bookmarkStart w:id="14" w:name="_Toc487203722"/>
      <w:bookmarkStart w:id="15" w:name="_Toc490212202"/>
      <w:bookmarkStart w:id="16" w:name="_Toc490213453"/>
      <w:bookmarkStart w:id="17" w:name="_Toc490223802"/>
      <w:bookmarkStart w:id="18" w:name="_Toc490230528"/>
      <w:bookmarkStart w:id="19" w:name="_Toc490233384"/>
      <w:bookmarkStart w:id="20" w:name="_Toc490269301"/>
      <w:r>
        <w:rPr>
          <w:rFonts w:eastAsia="MS Mincho"/>
          <w:lang w:eastAsia="ja-JP"/>
        </w:rPr>
        <w:t>Techniques considered for NPSS/NSSS acquisition time reduction are not within RAN2’s scope.</w:t>
      </w:r>
      <w:bookmarkEnd w:id="10"/>
      <w:bookmarkEnd w:id="11"/>
      <w:bookmarkEnd w:id="12"/>
      <w:bookmarkEnd w:id="13"/>
      <w:bookmarkEnd w:id="14"/>
      <w:bookmarkEnd w:id="15"/>
      <w:bookmarkEnd w:id="16"/>
      <w:bookmarkEnd w:id="17"/>
      <w:bookmarkEnd w:id="18"/>
      <w:bookmarkEnd w:id="19"/>
      <w:bookmarkEnd w:id="20"/>
    </w:p>
    <w:p w14:paraId="3D0BE845" w14:textId="77777777" w:rsidR="00F41130" w:rsidRDefault="00F41130" w:rsidP="00D70C72">
      <w:pPr>
        <w:rPr>
          <w:rFonts w:eastAsia="MS Mincho"/>
          <w:lang w:eastAsia="ja-JP"/>
        </w:rPr>
      </w:pPr>
    </w:p>
    <w:p w14:paraId="6776A3A5" w14:textId="690D327D" w:rsidR="00D70C72" w:rsidRDefault="00D70C72" w:rsidP="00D70C72">
      <w:pPr>
        <w:rPr>
          <w:rFonts w:eastAsia="MS Mincho"/>
          <w:lang w:eastAsia="ja-JP"/>
        </w:rPr>
      </w:pPr>
      <w:r>
        <w:rPr>
          <w:rFonts w:eastAsia="MS Mincho"/>
          <w:lang w:eastAsia="ja-JP"/>
        </w:rPr>
        <w:t xml:space="preserve">One method considered to reduce SI acquisition time is increasing the number of repetitions. With higher number of repetitions, the UEs are able to decode the repeated message with higher probability. To reduce </w:t>
      </w:r>
      <w:r>
        <w:rPr>
          <w:rFonts w:eastAsia="MS Mincho"/>
          <w:lang w:eastAsia="ja-JP"/>
        </w:rPr>
        <w:lastRenderedPageBreak/>
        <w:t>system acquisition time, the additional repetitions of the SI need to be acquired in reduced time, which means that in addition to increasing the number of repetitions, the repetitions need to be densified.</w:t>
      </w:r>
      <w:r w:rsidR="002D7FFE">
        <w:rPr>
          <w:rFonts w:eastAsia="MS Mincho"/>
          <w:lang w:eastAsia="ja-JP"/>
        </w:rPr>
        <w:t xml:space="preserve"> However, the scheduling and repetitions of MIB-NB in PBCH is fixed and defined by RAN1.</w:t>
      </w:r>
    </w:p>
    <w:p w14:paraId="3A56E11E" w14:textId="77777777" w:rsidR="00F41130" w:rsidRDefault="00F41130" w:rsidP="00D70C72">
      <w:pPr>
        <w:rPr>
          <w:rFonts w:eastAsia="MS Mincho"/>
          <w:lang w:eastAsia="ja-JP"/>
        </w:rPr>
      </w:pPr>
    </w:p>
    <w:p w14:paraId="0AC7B826" w14:textId="77777777" w:rsidR="004F74DE" w:rsidRPr="00A275E8" w:rsidRDefault="004F74DE" w:rsidP="004F74DE">
      <w:pPr>
        <w:pStyle w:val="Observation"/>
        <w:rPr>
          <w:rFonts w:eastAsia="MS Mincho"/>
          <w:lang w:eastAsia="ja-JP"/>
        </w:rPr>
      </w:pPr>
      <w:bookmarkStart w:id="21" w:name="_Toc486937819"/>
      <w:bookmarkStart w:id="22" w:name="_Toc487122616"/>
      <w:bookmarkStart w:id="23" w:name="_Toc487202765"/>
      <w:bookmarkStart w:id="24" w:name="_Toc487203715"/>
      <w:bookmarkStart w:id="25" w:name="_Toc487203723"/>
      <w:bookmarkStart w:id="26" w:name="_Toc490212203"/>
      <w:bookmarkStart w:id="27" w:name="_Toc490213454"/>
      <w:bookmarkStart w:id="28" w:name="_Toc490223803"/>
      <w:bookmarkStart w:id="29" w:name="_Toc490230529"/>
      <w:bookmarkStart w:id="30" w:name="_Toc490233385"/>
      <w:bookmarkStart w:id="31" w:name="_Toc490269302"/>
      <w:r w:rsidRPr="00A275E8">
        <w:rPr>
          <w:rFonts w:eastAsia="MS Mincho"/>
          <w:lang w:eastAsia="ja-JP"/>
        </w:rPr>
        <w:t>Introducing additional repetitions of PBCH is not within RAN2’s scope.</w:t>
      </w:r>
      <w:bookmarkEnd w:id="21"/>
      <w:bookmarkEnd w:id="22"/>
      <w:bookmarkEnd w:id="23"/>
      <w:bookmarkEnd w:id="24"/>
      <w:bookmarkEnd w:id="25"/>
      <w:bookmarkEnd w:id="26"/>
      <w:bookmarkEnd w:id="27"/>
      <w:bookmarkEnd w:id="28"/>
      <w:bookmarkEnd w:id="29"/>
      <w:bookmarkEnd w:id="30"/>
      <w:bookmarkEnd w:id="31"/>
    </w:p>
    <w:p w14:paraId="057FDC64" w14:textId="77777777" w:rsidR="00F41130" w:rsidRDefault="00F41130" w:rsidP="00806A86">
      <w:bookmarkStart w:id="32" w:name="_GoBack"/>
      <w:bookmarkEnd w:id="32"/>
    </w:p>
    <w:p w14:paraId="7BEC6464" w14:textId="3FB8B034" w:rsidR="004F74DE" w:rsidRDefault="004F74DE" w:rsidP="00806A86">
      <w:r>
        <w:t>In 36.331</w:t>
      </w:r>
      <w:r w:rsidR="001908E7">
        <w:t xml:space="preserve"> [1]</w:t>
      </w:r>
      <w:r>
        <w:t xml:space="preserve"> it is stated that UE may need to accumulate a SI message across multiple SI windows, depending on coverage condition.</w:t>
      </w:r>
    </w:p>
    <w:p w14:paraId="2B4CA19E" w14:textId="77777777" w:rsidR="00F41130" w:rsidRDefault="00F41130" w:rsidP="00806A86"/>
    <w:p w14:paraId="3C4715A3" w14:textId="01BE4EAC" w:rsidR="004F74DE" w:rsidRPr="004A1B1E" w:rsidRDefault="004F74DE" w:rsidP="004F74DE">
      <w:pPr>
        <w:pStyle w:val="Observation"/>
        <w:rPr>
          <w:rFonts w:eastAsia="MS Mincho"/>
          <w:lang w:eastAsia="ja-JP"/>
        </w:rPr>
      </w:pPr>
      <w:bookmarkStart w:id="33" w:name="_Toc486937820"/>
      <w:bookmarkStart w:id="34" w:name="_Toc487122617"/>
      <w:bookmarkStart w:id="35" w:name="_Toc487202766"/>
      <w:bookmarkStart w:id="36" w:name="_Toc487203716"/>
      <w:bookmarkStart w:id="37" w:name="_Toc487203724"/>
      <w:bookmarkStart w:id="38" w:name="_Toc490212204"/>
      <w:bookmarkStart w:id="39" w:name="_Toc490213455"/>
      <w:bookmarkStart w:id="40" w:name="_Toc490223804"/>
      <w:bookmarkStart w:id="41" w:name="_Toc490230530"/>
      <w:bookmarkStart w:id="42" w:name="_Toc490233386"/>
      <w:bookmarkStart w:id="43" w:name="_Toc490269303"/>
      <w:r w:rsidRPr="005B2ED1">
        <w:rPr>
          <w:rFonts w:eastAsia="MS Mincho" w:cs="Arial"/>
          <w:lang w:eastAsia="ja-JP"/>
        </w:rPr>
        <w:t>Com</w:t>
      </w:r>
      <w:r>
        <w:rPr>
          <w:rFonts w:eastAsia="MS Mincho" w:cs="Arial"/>
          <w:lang w:eastAsia="ja-JP"/>
        </w:rPr>
        <w:t xml:space="preserve">bining </w:t>
      </w:r>
      <w:r w:rsidR="00A275E8">
        <w:rPr>
          <w:rFonts w:eastAsia="MS Mincho" w:cs="Arial"/>
          <w:lang w:eastAsia="ja-JP"/>
        </w:rPr>
        <w:t>S</w:t>
      </w:r>
      <w:r w:rsidR="00FF5C6C">
        <w:rPr>
          <w:rFonts w:eastAsia="MS Mincho" w:cs="Arial"/>
          <w:lang w:eastAsia="ja-JP"/>
        </w:rPr>
        <w:t>I</w:t>
      </w:r>
      <w:r w:rsidR="00A275E8">
        <w:rPr>
          <w:rFonts w:eastAsia="MS Mincho" w:cs="Arial"/>
          <w:lang w:eastAsia="ja-JP"/>
        </w:rPr>
        <w:t xml:space="preserve"> messages </w:t>
      </w:r>
      <w:r>
        <w:rPr>
          <w:rFonts w:eastAsia="MS Mincho" w:cs="Arial"/>
          <w:lang w:eastAsia="ja-JP"/>
        </w:rPr>
        <w:t xml:space="preserve">across SI windows is </w:t>
      </w:r>
      <w:r w:rsidR="00A275E8">
        <w:rPr>
          <w:rFonts w:eastAsia="MS Mincho" w:cs="Arial"/>
          <w:lang w:eastAsia="ja-JP"/>
        </w:rPr>
        <w:t xml:space="preserve">already </w:t>
      </w:r>
      <w:r>
        <w:rPr>
          <w:rFonts w:eastAsia="MS Mincho" w:cs="Arial"/>
          <w:lang w:eastAsia="ja-JP"/>
        </w:rPr>
        <w:t>possible in Release 14.</w:t>
      </w:r>
      <w:bookmarkEnd w:id="33"/>
      <w:bookmarkEnd w:id="34"/>
      <w:bookmarkEnd w:id="35"/>
      <w:bookmarkEnd w:id="36"/>
      <w:bookmarkEnd w:id="37"/>
      <w:bookmarkEnd w:id="38"/>
      <w:bookmarkEnd w:id="39"/>
      <w:bookmarkEnd w:id="40"/>
      <w:bookmarkEnd w:id="41"/>
      <w:bookmarkEnd w:id="42"/>
      <w:bookmarkEnd w:id="43"/>
    </w:p>
    <w:p w14:paraId="5729650E" w14:textId="77777777" w:rsidR="00F41130" w:rsidRDefault="00F41130" w:rsidP="00806A86"/>
    <w:p w14:paraId="00B707D6" w14:textId="6B54D0C3" w:rsidR="004F74DE" w:rsidRDefault="004F74DE" w:rsidP="00806A86">
      <w:r>
        <w:t xml:space="preserve">MIB-NB contains both </w:t>
      </w:r>
      <w:r w:rsidRPr="004F74DE">
        <w:rPr>
          <w:i/>
        </w:rPr>
        <w:t>systemInfoValueTag-r13</w:t>
      </w:r>
      <w:r>
        <w:t xml:space="preserve"> and </w:t>
      </w:r>
      <w:r w:rsidRPr="004F74DE">
        <w:rPr>
          <w:i/>
        </w:rPr>
        <w:t>ab-Enabled-r13</w:t>
      </w:r>
      <w:r>
        <w:t xml:space="preserve"> parameters, with which the UE may read only MIB-NB to know, whether </w:t>
      </w:r>
      <w:r w:rsidR="000272D4">
        <w:t xml:space="preserve">some </w:t>
      </w:r>
      <w:r>
        <w:t>SI</w:t>
      </w:r>
      <w:r w:rsidR="000272D4">
        <w:t xml:space="preserve"> messages</w:t>
      </w:r>
      <w:r>
        <w:t xml:space="preserve"> has been modified and if AB is enabled. Therefore</w:t>
      </w:r>
      <w:r w:rsidR="000272D4">
        <w:t>,</w:t>
      </w:r>
      <w:r>
        <w:t xml:space="preserve"> </w:t>
      </w:r>
      <w:r w:rsidR="00043E6B">
        <w:t xml:space="preserve">when reading up-to-date MIB-NB, the UE is already aware if it has up-to-date SI from </w:t>
      </w:r>
      <w:r w:rsidR="00043E6B" w:rsidRPr="004F74DE">
        <w:rPr>
          <w:i/>
        </w:rPr>
        <w:t>systemInfoValueTag-r13</w:t>
      </w:r>
      <w:r w:rsidR="00043E6B">
        <w:t xml:space="preserve"> (excluding SIB14-NB and SIB16-NB) and whether AB is enabled. If, for example, AB is enabled but </w:t>
      </w:r>
      <w:r w:rsidR="00043E6B" w:rsidRPr="004F74DE">
        <w:rPr>
          <w:i/>
        </w:rPr>
        <w:t>systemInfoValueTag-r13</w:t>
      </w:r>
      <w:r w:rsidR="00043E6B">
        <w:t xml:space="preserve"> doesn’t indicate modification in SI, </w:t>
      </w:r>
      <w:r>
        <w:t>the UE may avoid reading SIB1-NB</w:t>
      </w:r>
      <w:r w:rsidR="00043E6B">
        <w:t xml:space="preserve"> and directly read SIB14-NB for the AB configuration.</w:t>
      </w:r>
    </w:p>
    <w:p w14:paraId="2FD9B2F1" w14:textId="77777777" w:rsidR="00F41130" w:rsidRDefault="00F41130" w:rsidP="00806A86"/>
    <w:p w14:paraId="099F29BF" w14:textId="54307577" w:rsidR="000272D4" w:rsidRDefault="000272D4" w:rsidP="000272D4">
      <w:pPr>
        <w:pStyle w:val="Observation"/>
      </w:pPr>
      <w:bookmarkStart w:id="44" w:name="_Toc490223805"/>
      <w:bookmarkStart w:id="45" w:name="_Toc490230531"/>
      <w:bookmarkStart w:id="46" w:name="_Toc490233387"/>
      <w:bookmarkStart w:id="47" w:name="_Toc490269304"/>
      <w:r>
        <w:t xml:space="preserve">UE can avoid reading SIB1-NB in cases where AB is enabled and SI messages are </w:t>
      </w:r>
      <w:r w:rsidR="00043E6B">
        <w:t xml:space="preserve">not </w:t>
      </w:r>
      <w:r>
        <w:t xml:space="preserve">modified by reading </w:t>
      </w:r>
      <w:r w:rsidRPr="004F74DE">
        <w:rPr>
          <w:i/>
        </w:rPr>
        <w:t>systemInfoValueTag-r13</w:t>
      </w:r>
      <w:r>
        <w:t xml:space="preserve"> and </w:t>
      </w:r>
      <w:r w:rsidRPr="004F74DE">
        <w:rPr>
          <w:i/>
        </w:rPr>
        <w:t>ab-Enabled-r13</w:t>
      </w:r>
      <w:r>
        <w:t xml:space="preserve"> in MIB-NB.</w:t>
      </w:r>
      <w:bookmarkEnd w:id="44"/>
      <w:bookmarkEnd w:id="45"/>
      <w:bookmarkEnd w:id="46"/>
      <w:bookmarkEnd w:id="47"/>
    </w:p>
    <w:p w14:paraId="66289D1B" w14:textId="77777777" w:rsidR="00F41130" w:rsidRDefault="00F41130" w:rsidP="00806A86"/>
    <w:p w14:paraId="6742F6B7" w14:textId="2680B19D" w:rsidR="004F74DE" w:rsidRDefault="002D7FFE" w:rsidP="00806A86">
      <w:r>
        <w:t xml:space="preserve">As discussed above, increasing the number of repetitions </w:t>
      </w:r>
      <w:r w:rsidR="00730072">
        <w:t xml:space="preserve">and/or </w:t>
      </w:r>
      <w:r>
        <w:t xml:space="preserve">densifying the repetitions can improve SI acquisition time performance. The scheduling information of SIB1-NB is included in </w:t>
      </w:r>
      <w:r w:rsidR="004F74DE">
        <w:t>MIB-NB</w:t>
      </w:r>
      <w:r>
        <w:t>, which</w:t>
      </w:r>
      <w:r w:rsidR="004F74DE">
        <w:t xml:space="preserve"> contains schedulingInfoSIB1-r13, which is of type INTEGER taking values between 0-15.</w:t>
      </w:r>
      <w:r w:rsidR="00E46A0C" w:rsidRPr="00E46A0C">
        <w:t xml:space="preserve"> </w:t>
      </w:r>
      <w:r w:rsidR="00E46A0C">
        <w:t>Thus, there is support for 16 different configurations for scheduling of SIB1-</w:t>
      </w:r>
      <w:r w:rsidR="000272D4">
        <w:t>NB</w:t>
      </w:r>
      <w:r w:rsidR="00E46A0C">
        <w:t xml:space="preserve"> including different configurations for repetitions. In TS 36.213</w:t>
      </w:r>
      <w:r w:rsidR="001908E7">
        <w:t xml:space="preserve"> [2]</w:t>
      </w:r>
      <w:r w:rsidR="00E46A0C">
        <w:t>, 12 of those values are used and rest are reserved. The reserved 4 values could be used for increased number of repetitions if considered necessary.</w:t>
      </w:r>
    </w:p>
    <w:p w14:paraId="4A968E0E" w14:textId="77777777" w:rsidR="00F41130" w:rsidRDefault="00F41130" w:rsidP="00806A86"/>
    <w:p w14:paraId="50E853C6" w14:textId="68B14A7C" w:rsidR="000272D4" w:rsidRPr="00A275E8" w:rsidRDefault="000272D4" w:rsidP="000272D4">
      <w:pPr>
        <w:pStyle w:val="Observation"/>
        <w:rPr>
          <w:rFonts w:eastAsia="MS Mincho"/>
          <w:lang w:eastAsia="ja-JP"/>
        </w:rPr>
      </w:pPr>
      <w:bookmarkStart w:id="48" w:name="_Toc486937822"/>
      <w:bookmarkStart w:id="49" w:name="_Toc487122619"/>
      <w:bookmarkStart w:id="50" w:name="_Toc487202768"/>
      <w:bookmarkStart w:id="51" w:name="_Toc487203718"/>
      <w:bookmarkStart w:id="52" w:name="_Toc487203726"/>
      <w:bookmarkStart w:id="53" w:name="_Toc490212206"/>
      <w:bookmarkStart w:id="54" w:name="_Toc490213457"/>
      <w:bookmarkStart w:id="55" w:name="_Toc490223806"/>
      <w:bookmarkStart w:id="56" w:name="_Toc490230532"/>
      <w:bookmarkStart w:id="57" w:name="_Toc490233388"/>
      <w:bookmarkStart w:id="58" w:name="_Toc490269305"/>
      <w:r w:rsidRPr="00A275E8">
        <w:rPr>
          <w:rFonts w:eastAsia="MS Mincho"/>
          <w:lang w:eastAsia="ja-JP"/>
        </w:rPr>
        <w:t xml:space="preserve">It is possible from RAN2 point of view to increase the number of repetitions of SIB1-NB due to reserved values in TS 36.213 corresponding to </w:t>
      </w:r>
      <w:r w:rsidRPr="00A275E8">
        <w:rPr>
          <w:i/>
        </w:rPr>
        <w:t>schedulingInfoSIB1-r13</w:t>
      </w:r>
      <w:r w:rsidRPr="00A275E8">
        <w:rPr>
          <w:rFonts w:eastAsia="MS Mincho"/>
          <w:lang w:eastAsia="ja-JP"/>
        </w:rPr>
        <w:t>.</w:t>
      </w:r>
      <w:bookmarkEnd w:id="48"/>
      <w:bookmarkEnd w:id="49"/>
      <w:bookmarkEnd w:id="50"/>
      <w:bookmarkEnd w:id="51"/>
      <w:bookmarkEnd w:id="52"/>
      <w:bookmarkEnd w:id="53"/>
      <w:bookmarkEnd w:id="54"/>
      <w:bookmarkEnd w:id="55"/>
      <w:bookmarkEnd w:id="56"/>
      <w:bookmarkEnd w:id="57"/>
      <w:bookmarkEnd w:id="58"/>
    </w:p>
    <w:p w14:paraId="3DFE9499" w14:textId="77777777" w:rsidR="00F41130" w:rsidRDefault="00F41130" w:rsidP="00806A86"/>
    <w:p w14:paraId="259AFD0A" w14:textId="4E80CB28" w:rsidR="00806A86" w:rsidRDefault="002A5D9F" w:rsidP="00806A86">
      <w:r>
        <w:t>Further techniques to allow reduced time to acquire SI may be considered in RAN2. For example, when a large number of UEs are expected to acquire SI, such as when SI is modified, it would be useful to help the UEs to acquire the SI quicker. This could be done for example by densifying the number of repetitions when SI is modified for a short period of time, i.e. transmitting a larger number of repetitions of SI during a short period of time after SI is modified</w:t>
      </w:r>
      <w:r w:rsidR="00603FBB">
        <w:t>. With denser repetitions the UEs could acquire the SI when they are assumed to do so in a reduced acquisition time with no large system overhead. Even further, the repetitions otherwise (when SI is not modified) could be made less dense, since SI is not expected to be received very often, when it is not changed. This could potentially even reduce the total system overhead</w:t>
      </w:r>
      <w:r w:rsidR="00996581">
        <w:t>, as the transmission of the SI could be reduced outside the denser periods</w:t>
      </w:r>
      <w:r w:rsidR="00603FBB">
        <w:t>.</w:t>
      </w:r>
      <w:r w:rsidR="00806A86" w:rsidRPr="00806A86">
        <w:t xml:space="preserve"> </w:t>
      </w:r>
      <w:r w:rsidR="00806A86">
        <w:t>This would require some SI changes, possibly determining two sets of scheduling information of SI and signalling to indicate when to apply the temporary SI scheduling.</w:t>
      </w:r>
      <w:r w:rsidR="00996581">
        <w:t xml:space="preserve"> Another way to implement this is to scale the SI scheduling by a factor, which is provided as a parameter in SIB1-NB / MIB-NB.</w:t>
      </w:r>
    </w:p>
    <w:p w14:paraId="5E89FFEC" w14:textId="03D6D3DE" w:rsidR="00603FBB" w:rsidRDefault="00603FBB" w:rsidP="00603FBB">
      <w:r>
        <w:t xml:space="preserve">Another technique to consider is to transmit dedicated SI possibly with denser repetitions to UEs expected to require up-to-date SI, such as </w:t>
      </w:r>
      <w:r w:rsidR="00173613">
        <w:t xml:space="preserve">for </w:t>
      </w:r>
      <w:r>
        <w:t>UEs</w:t>
      </w:r>
      <w:r w:rsidR="00173613">
        <w:t xml:space="preserve"> in RRC_Connected upon SI modification, since </w:t>
      </w:r>
      <w:r w:rsidR="00F516A7">
        <w:t xml:space="preserve">NB-IoT </w:t>
      </w:r>
      <w:r w:rsidR="00173613">
        <w:t>UEs in RRC_C</w:t>
      </w:r>
      <w:r w:rsidR="00F516A7">
        <w:t>ONNECTED</w:t>
      </w:r>
      <w:r w:rsidR="00173613">
        <w:t xml:space="preserve"> are not required to </w:t>
      </w:r>
      <w:r w:rsidR="00F516A7">
        <w:t>acquire</w:t>
      </w:r>
      <w:r w:rsidR="00173613">
        <w:t xml:space="preserve"> SI</w:t>
      </w:r>
      <w:r>
        <w:t>.</w:t>
      </w:r>
      <w:r w:rsidR="00173613">
        <w:t xml:space="preserve"> Currently</w:t>
      </w:r>
      <w:r w:rsidR="00F516A7">
        <w:t>,</w:t>
      </w:r>
      <w:r w:rsidR="00173613">
        <w:t xml:space="preserve"> for NB-IoT UEs</w:t>
      </w:r>
      <w:r w:rsidR="00F516A7">
        <w:t xml:space="preserve"> in RRC_CONNECTED to receive SI, the need to be</w:t>
      </w:r>
      <w:r w:rsidR="00173613">
        <w:t xml:space="preserve"> released to RRC_I</w:t>
      </w:r>
      <w:r w:rsidR="00F516A7">
        <w:t>DLE</w:t>
      </w:r>
      <w:r w:rsidR="00173613">
        <w:t xml:space="preserve">. However, </w:t>
      </w:r>
      <w:r w:rsidR="00F516A7">
        <w:t xml:space="preserve">for example </w:t>
      </w:r>
      <w:r w:rsidR="00173613">
        <w:t>in case of RACH configuration change, it would take excessive effort for the UE to be released to idle, receive new configuration, apply the new configuration and perform access again.</w:t>
      </w:r>
      <w:r w:rsidR="00F516A7">
        <w:t xml:space="preserve"> It would be preferred to avoid ping-ponging between RRC_CONNECTED and RRC_IDLE, therefore i</w:t>
      </w:r>
      <w:r w:rsidR="00173613">
        <w:t xml:space="preserve">t would be beneficial to be able to provide updated SI configuration for RRC_Connected UEs in a dedicated </w:t>
      </w:r>
      <w:r w:rsidR="00F516A7">
        <w:t>manner</w:t>
      </w:r>
      <w:r w:rsidR="00173613">
        <w:t>.</w:t>
      </w:r>
    </w:p>
    <w:p w14:paraId="0AA5670C" w14:textId="391187B0" w:rsidR="002A5D9F" w:rsidRDefault="002A5D9F" w:rsidP="002A5D9F"/>
    <w:p w14:paraId="066EF8ED" w14:textId="3648DD5F" w:rsidR="002A5D9F" w:rsidRDefault="002A5D9F" w:rsidP="002A5D9F">
      <w:pPr>
        <w:pStyle w:val="Proposal"/>
      </w:pPr>
      <w:bookmarkStart w:id="59" w:name="_Toc487102832"/>
      <w:bookmarkStart w:id="60" w:name="_Toc487122882"/>
      <w:bookmarkStart w:id="61" w:name="_Toc487185966"/>
      <w:bookmarkStart w:id="62" w:name="_Toc487185999"/>
      <w:bookmarkStart w:id="63" w:name="_Toc487203890"/>
      <w:bookmarkStart w:id="64" w:name="_Toc487203895"/>
      <w:bookmarkStart w:id="65" w:name="_Toc490223807"/>
      <w:bookmarkStart w:id="66" w:name="_Toc490230533"/>
      <w:bookmarkStart w:id="67" w:name="_Toc490233389"/>
      <w:bookmarkStart w:id="68" w:name="_Toc490269306"/>
      <w:r>
        <w:lastRenderedPageBreak/>
        <w:t>RAN2 to consider further techniques for reduced SI acquisition time, such as temporary SI densification</w:t>
      </w:r>
      <w:r w:rsidR="00B72AD7">
        <w:t xml:space="preserve"> </w:t>
      </w:r>
      <w:r w:rsidR="00B72AD7" w:rsidRPr="00A275E8">
        <w:t>or</w:t>
      </w:r>
      <w:r w:rsidR="00EA1B9B" w:rsidRPr="00A275E8">
        <w:t xml:space="preserve"> dedicated </w:t>
      </w:r>
      <w:r w:rsidR="00805838">
        <w:t>signalling</w:t>
      </w:r>
      <w:r w:rsidRPr="00A275E8">
        <w:t>.</w:t>
      </w:r>
      <w:bookmarkEnd w:id="59"/>
      <w:bookmarkEnd w:id="60"/>
      <w:bookmarkEnd w:id="61"/>
      <w:bookmarkEnd w:id="62"/>
      <w:bookmarkEnd w:id="63"/>
      <w:bookmarkEnd w:id="64"/>
      <w:bookmarkEnd w:id="65"/>
      <w:bookmarkEnd w:id="66"/>
      <w:bookmarkEnd w:id="67"/>
      <w:bookmarkEnd w:id="68"/>
    </w:p>
    <w:p w14:paraId="1B062E0E" w14:textId="77777777" w:rsidR="00F41130" w:rsidRDefault="00F41130" w:rsidP="000241C6"/>
    <w:p w14:paraId="28E38630" w14:textId="6F4DE990" w:rsidR="000E00C2" w:rsidRDefault="000241C6" w:rsidP="000241C6">
      <w:pPr>
        <w:rPr>
          <w:iCs/>
        </w:rPr>
      </w:pPr>
      <w:r>
        <w:t xml:space="preserve">When SI is modified, the eNB sends a </w:t>
      </w:r>
      <w:r w:rsidR="008D2742">
        <w:t xml:space="preserve">Paging message or Direct Indication information on MPDCCH using P-RNTI to the UEs with </w:t>
      </w:r>
      <w:r w:rsidR="008D2742">
        <w:rPr>
          <w:rFonts w:eastAsia="Calibri"/>
          <w:i/>
          <w:iCs/>
          <w:kern w:val="2"/>
          <w:lang w:val="en-US"/>
        </w:rPr>
        <w:t xml:space="preserve">systemInfoModification </w:t>
      </w:r>
      <w:r w:rsidR="008D2742" w:rsidRPr="008D2742">
        <w:rPr>
          <w:rFonts w:eastAsia="Calibri"/>
          <w:iCs/>
          <w:kern w:val="2"/>
          <w:lang w:val="en-US"/>
        </w:rPr>
        <w:t>and</w:t>
      </w:r>
      <w:r w:rsidR="008D2742">
        <w:rPr>
          <w:rFonts w:eastAsia="Calibri"/>
          <w:iCs/>
          <w:kern w:val="2"/>
          <w:lang w:val="en-US"/>
        </w:rPr>
        <w:t>/</w:t>
      </w:r>
      <w:r w:rsidR="008D2742" w:rsidRPr="008D2742">
        <w:rPr>
          <w:rFonts w:eastAsia="Calibri"/>
          <w:iCs/>
          <w:kern w:val="2"/>
          <w:lang w:val="en-US"/>
        </w:rPr>
        <w:t>or</w:t>
      </w:r>
      <w:r w:rsidR="008D2742">
        <w:rPr>
          <w:rFonts w:eastAsia="Calibri"/>
          <w:i/>
          <w:iCs/>
          <w:kern w:val="2"/>
          <w:lang w:val="en-US"/>
        </w:rPr>
        <w:t xml:space="preserve"> </w:t>
      </w:r>
      <w:bookmarkStart w:id="69" w:name="_Hlk486236386"/>
      <w:r w:rsidR="008D2742">
        <w:rPr>
          <w:rFonts w:eastAsia="Calibri"/>
          <w:i/>
          <w:iCs/>
          <w:kern w:val="2"/>
          <w:szCs w:val="22"/>
          <w:lang w:val="en-US"/>
        </w:rPr>
        <w:t>systemInfoModification-eDRX</w:t>
      </w:r>
      <w:bookmarkEnd w:id="69"/>
      <w:r w:rsidR="008D2742">
        <w:rPr>
          <w:rFonts w:eastAsia="Calibri"/>
          <w:iCs/>
          <w:kern w:val="2"/>
          <w:szCs w:val="22"/>
          <w:lang w:val="en-US"/>
        </w:rPr>
        <w:t xml:space="preserve"> -flags set to 1. When the UE receives the message and the flag set to 1, it knows that a </w:t>
      </w:r>
      <w:r w:rsidR="008D2742">
        <w:rPr>
          <w:iCs/>
        </w:rPr>
        <w:t>change of system information other than ETWS information, CMAS information and AB parameters will occur in the next modification period.</w:t>
      </w:r>
      <w:r w:rsidR="0017391C">
        <w:rPr>
          <w:iCs/>
        </w:rPr>
        <w:t xml:space="preserve"> After receiving the SI modification indication, UEs are required to acquire MIB and SIB1 and the modified SI.</w:t>
      </w:r>
    </w:p>
    <w:p w14:paraId="319EDD2B" w14:textId="49977E43" w:rsidR="008D2742" w:rsidRDefault="008D2742" w:rsidP="000241C6">
      <w:pPr>
        <w:rPr>
          <w:rFonts w:eastAsia="Calibri"/>
          <w:iCs/>
          <w:kern w:val="2"/>
          <w:szCs w:val="22"/>
          <w:lang w:val="en-US"/>
        </w:rPr>
      </w:pPr>
      <w:r>
        <w:rPr>
          <w:iCs/>
        </w:rPr>
        <w:t xml:space="preserve">However, there are some other SI that the UEs may not need when in idle mode and </w:t>
      </w:r>
      <w:r w:rsidR="00B0589A">
        <w:rPr>
          <w:iCs/>
        </w:rPr>
        <w:t xml:space="preserve">for example </w:t>
      </w:r>
      <w:r>
        <w:rPr>
          <w:iCs/>
        </w:rPr>
        <w:t xml:space="preserve">not actively accessing the network to transmit in uplink. Obviously, paging information and other SI that is required for the eNB to ensure connection to the UE are </w:t>
      </w:r>
      <w:r w:rsidR="004E245D">
        <w:rPr>
          <w:iCs/>
        </w:rPr>
        <w:t>essential</w:t>
      </w:r>
      <w:r>
        <w:rPr>
          <w:iCs/>
        </w:rPr>
        <w:t xml:space="preserve"> and should be always up-to-date. However, </w:t>
      </w:r>
      <w:r w:rsidR="00552A2B">
        <w:rPr>
          <w:iCs/>
        </w:rPr>
        <w:t>access related SI such as</w:t>
      </w:r>
      <w:r w:rsidR="00B0589A">
        <w:rPr>
          <w:iCs/>
        </w:rPr>
        <w:t xml:space="preserve"> uplink configuration</w:t>
      </w:r>
      <w:r w:rsidR="00DA7E4C" w:rsidRPr="00DA7E4C">
        <w:rPr>
          <w:iCs/>
        </w:rPr>
        <w:t xml:space="preserve"> </w:t>
      </w:r>
      <w:r w:rsidR="00DA7E4C">
        <w:rPr>
          <w:iCs/>
        </w:rPr>
        <w:t>for inactive UE</w:t>
      </w:r>
      <w:r w:rsidR="00552A2B">
        <w:rPr>
          <w:iCs/>
        </w:rPr>
        <w:t xml:space="preserve"> or mobility related SI for static UE</w:t>
      </w:r>
      <w:r w:rsidR="00B0589A">
        <w:rPr>
          <w:iCs/>
        </w:rPr>
        <w:t xml:space="preserve"> are not as critical</w:t>
      </w:r>
      <w:r w:rsidR="00DA7E4C">
        <w:rPr>
          <w:iCs/>
        </w:rPr>
        <w:t xml:space="preserve"> to be acquired immediately</w:t>
      </w:r>
      <w:r w:rsidR="00B0589A">
        <w:rPr>
          <w:iCs/>
        </w:rPr>
        <w:t xml:space="preserve">. Accompanying an indication with the </w:t>
      </w:r>
      <w:r w:rsidR="00B0589A">
        <w:rPr>
          <w:rFonts w:eastAsia="Calibri"/>
          <w:i/>
          <w:iCs/>
          <w:kern w:val="2"/>
          <w:szCs w:val="22"/>
          <w:lang w:val="en-US"/>
        </w:rPr>
        <w:t>systemInfoModification</w:t>
      </w:r>
      <w:r w:rsidR="00B0589A">
        <w:rPr>
          <w:rFonts w:eastAsia="Calibri"/>
          <w:iCs/>
          <w:kern w:val="2"/>
          <w:szCs w:val="22"/>
          <w:lang w:val="en-US"/>
        </w:rPr>
        <w:t xml:space="preserve"> to indicate that the modified SI is not </w:t>
      </w:r>
      <w:r w:rsidR="00387D02">
        <w:rPr>
          <w:rFonts w:eastAsia="Calibri"/>
          <w:iCs/>
          <w:kern w:val="2"/>
          <w:szCs w:val="22"/>
          <w:lang w:val="en-US"/>
        </w:rPr>
        <w:t>needed for idle mode</w:t>
      </w:r>
      <w:r w:rsidR="00B0589A">
        <w:rPr>
          <w:rFonts w:eastAsia="Calibri"/>
          <w:iCs/>
          <w:kern w:val="2"/>
          <w:szCs w:val="22"/>
          <w:lang w:val="en-US"/>
        </w:rPr>
        <w:t>, the UEs may omit acquiring the modified SI</w:t>
      </w:r>
      <w:r w:rsidR="0017391C">
        <w:rPr>
          <w:rFonts w:eastAsia="Calibri"/>
          <w:iCs/>
          <w:kern w:val="2"/>
          <w:szCs w:val="22"/>
          <w:lang w:val="en-US"/>
        </w:rPr>
        <w:t xml:space="preserve"> (and MIB and SIB1)</w:t>
      </w:r>
      <w:r w:rsidR="00B0589A">
        <w:rPr>
          <w:rFonts w:eastAsia="Calibri"/>
          <w:iCs/>
          <w:kern w:val="2"/>
          <w:szCs w:val="22"/>
          <w:lang w:val="en-US"/>
        </w:rPr>
        <w:t xml:space="preserve"> when they don’t need it.</w:t>
      </w:r>
      <w:r w:rsidR="00DA7E4C">
        <w:rPr>
          <w:rFonts w:eastAsia="Calibri"/>
          <w:iCs/>
          <w:kern w:val="2"/>
          <w:szCs w:val="22"/>
          <w:lang w:val="en-US"/>
        </w:rPr>
        <w:t xml:space="preserve"> After omitting the modified SI acquisition, the UE may acquire up-to-date SI when it actually needs it, such as when performing access to the network.</w:t>
      </w:r>
      <w:r w:rsidR="00B0589A">
        <w:rPr>
          <w:rFonts w:eastAsia="Calibri"/>
          <w:iCs/>
          <w:kern w:val="2"/>
          <w:szCs w:val="22"/>
          <w:lang w:val="en-US"/>
        </w:rPr>
        <w:t xml:space="preserve"> By omitting acquiring modified SI, the SI acquisition time is ef</w:t>
      </w:r>
      <w:r w:rsidR="00DA7E4C">
        <w:rPr>
          <w:rFonts w:eastAsia="Calibri"/>
          <w:iCs/>
          <w:kern w:val="2"/>
          <w:szCs w:val="22"/>
          <w:lang w:val="en-US"/>
        </w:rPr>
        <w:t xml:space="preserve">fectively reduced as well as UE power consumption is reduced, especially in cases when (not critical) SI is modified relatively often. It may be up to the network to decide which SI is </w:t>
      </w:r>
      <w:r w:rsidR="00387D02">
        <w:rPr>
          <w:rFonts w:eastAsia="Calibri"/>
          <w:iCs/>
          <w:kern w:val="2"/>
          <w:szCs w:val="22"/>
          <w:lang w:val="en-US"/>
        </w:rPr>
        <w:t xml:space="preserve">essential </w:t>
      </w:r>
      <w:r w:rsidR="00DA7E4C">
        <w:rPr>
          <w:rFonts w:eastAsia="Calibri"/>
          <w:iCs/>
          <w:kern w:val="2"/>
          <w:szCs w:val="22"/>
          <w:lang w:val="en-US"/>
        </w:rPr>
        <w:t xml:space="preserve">and which is not </w:t>
      </w:r>
      <w:r w:rsidR="00387D02">
        <w:rPr>
          <w:rFonts w:eastAsia="Calibri"/>
          <w:iCs/>
          <w:kern w:val="2"/>
          <w:szCs w:val="22"/>
          <w:lang w:val="en-US"/>
        </w:rPr>
        <w:t xml:space="preserve">essential </w:t>
      </w:r>
      <w:r w:rsidR="00DA7E4C">
        <w:rPr>
          <w:rFonts w:eastAsia="Calibri"/>
          <w:iCs/>
          <w:kern w:val="2"/>
          <w:szCs w:val="22"/>
          <w:lang w:val="en-US"/>
        </w:rPr>
        <w:t>for the UEs to acquire immediately.</w:t>
      </w:r>
    </w:p>
    <w:p w14:paraId="53D3BA4A" w14:textId="77777777" w:rsidR="00F41130" w:rsidRPr="00B0589A" w:rsidRDefault="00F41130" w:rsidP="000241C6">
      <w:pPr>
        <w:rPr>
          <w:iCs/>
        </w:rPr>
      </w:pPr>
    </w:p>
    <w:p w14:paraId="51285996" w14:textId="77777777" w:rsidR="00D622F8" w:rsidRPr="00D622F8" w:rsidRDefault="00D622F8" w:rsidP="00D622F8">
      <w:pPr>
        <w:pStyle w:val="Proposal"/>
      </w:pPr>
      <w:bookmarkStart w:id="70" w:name="_Toc490230534"/>
      <w:bookmarkStart w:id="71" w:name="_Toc490233390"/>
      <w:bookmarkStart w:id="72" w:name="_Toc490269307"/>
      <w:bookmarkStart w:id="73" w:name="_Toc487102833"/>
      <w:bookmarkStart w:id="74" w:name="_Toc487122883"/>
      <w:bookmarkStart w:id="75" w:name="_Toc487185967"/>
      <w:bookmarkStart w:id="76" w:name="_Toc487186000"/>
      <w:bookmarkStart w:id="77" w:name="_Toc487203891"/>
      <w:bookmarkStart w:id="78" w:name="_Toc487203896"/>
      <w:bookmarkStart w:id="79" w:name="_Toc490223808"/>
      <w:r w:rsidRPr="00D622F8">
        <w:t>RAN2 to consider specifying a new indication to accompany the systemInfoModification / systemInfoModification-eDRX -flags in Paging message/Direct Indication Information. With the new indication eNB can indicate, whether a UE in IDLE mode must re-acquire the SI.</w:t>
      </w:r>
      <w:bookmarkEnd w:id="70"/>
      <w:bookmarkEnd w:id="71"/>
      <w:bookmarkEnd w:id="72"/>
    </w:p>
    <w:p w14:paraId="2374DD78" w14:textId="40CEADD5" w:rsidR="00C01F33" w:rsidRPr="00CE0424" w:rsidRDefault="00C01F33" w:rsidP="00CE0424">
      <w:pPr>
        <w:pStyle w:val="Heading1"/>
      </w:pPr>
      <w:bookmarkStart w:id="80" w:name="_Toc490230535"/>
      <w:bookmarkEnd w:id="73"/>
      <w:bookmarkEnd w:id="74"/>
      <w:bookmarkEnd w:id="75"/>
      <w:bookmarkEnd w:id="76"/>
      <w:bookmarkEnd w:id="77"/>
      <w:bookmarkEnd w:id="78"/>
      <w:bookmarkEnd w:id="79"/>
      <w:bookmarkEnd w:id="80"/>
      <w:r w:rsidRPr="00CE0424">
        <w:t>Conclusion</w:t>
      </w:r>
    </w:p>
    <w:p w14:paraId="096CBAA6" w14:textId="70D2D976" w:rsidR="00F31FB3" w:rsidRPr="00F41130" w:rsidRDefault="008E065E" w:rsidP="00805838">
      <w:pPr>
        <w:pStyle w:val="TOC1"/>
        <w:jc w:val="both"/>
        <w:rPr>
          <w:b w:val="0"/>
        </w:rPr>
      </w:pPr>
      <w:r w:rsidRPr="00F41130">
        <w:rPr>
          <w:b w:val="0"/>
        </w:rPr>
        <w:t xml:space="preserve">In section </w:t>
      </w:r>
      <w:r w:rsidRPr="00F41130">
        <w:rPr>
          <w:b w:val="0"/>
          <w:highlight w:val="cyan"/>
        </w:rPr>
        <w:fldChar w:fldCharType="begin"/>
      </w:r>
      <w:r w:rsidRPr="00F41130">
        <w:rPr>
          <w:b w:val="0"/>
        </w:rPr>
        <w:instrText xml:space="preserve"> REF _Ref178064866 \r \h </w:instrText>
      </w:r>
      <w:r w:rsidR="00F41130">
        <w:rPr>
          <w:b w:val="0"/>
          <w:highlight w:val="cyan"/>
        </w:rPr>
        <w:instrText xml:space="preserve"> \* MERGEFORMAT </w:instrText>
      </w:r>
      <w:r w:rsidRPr="00F41130">
        <w:rPr>
          <w:b w:val="0"/>
          <w:highlight w:val="cyan"/>
        </w:rPr>
      </w:r>
      <w:r w:rsidRPr="00F41130">
        <w:rPr>
          <w:b w:val="0"/>
          <w:highlight w:val="cyan"/>
        </w:rPr>
        <w:fldChar w:fldCharType="separate"/>
      </w:r>
      <w:r w:rsidR="007E7BF2" w:rsidRPr="00F41130">
        <w:rPr>
          <w:b w:val="0"/>
        </w:rPr>
        <w:t>2</w:t>
      </w:r>
      <w:r w:rsidRPr="00F41130">
        <w:rPr>
          <w:b w:val="0"/>
          <w:highlight w:val="cyan"/>
        </w:rPr>
        <w:fldChar w:fldCharType="end"/>
      </w:r>
      <w:r w:rsidRPr="00F41130">
        <w:rPr>
          <w:b w:val="0"/>
        </w:rPr>
        <w:t xml:space="preserve"> we made the following observations:</w:t>
      </w:r>
    </w:p>
    <w:p w14:paraId="1BD98CEB" w14:textId="77777777" w:rsidR="00805838" w:rsidRDefault="008E065E" w:rsidP="00805838">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805838">
        <w:t>Observation 1</w:t>
      </w:r>
      <w:r w:rsidR="00805838">
        <w:rPr>
          <w:rFonts w:asciiTheme="minorHAnsi" w:eastAsiaTheme="minorEastAsia" w:hAnsiTheme="minorHAnsi" w:cstheme="minorBidi"/>
          <w:b w:val="0"/>
          <w:sz w:val="22"/>
          <w:lang w:eastAsia="en-US"/>
        </w:rPr>
        <w:tab/>
      </w:r>
      <w:r w:rsidR="00805838">
        <w:t>No RAN2 work is expected for improved cell search</w:t>
      </w:r>
    </w:p>
    <w:p w14:paraId="03FFC175" w14:textId="77777777" w:rsidR="00805838" w:rsidRDefault="00805838" w:rsidP="00805838">
      <w:pPr>
        <w:pStyle w:val="TOC1"/>
        <w:jc w:val="both"/>
        <w:rPr>
          <w:rFonts w:asciiTheme="minorHAnsi" w:eastAsiaTheme="minorEastAsia" w:hAnsiTheme="minorHAnsi" w:cstheme="minorBidi"/>
          <w:b w:val="0"/>
          <w:sz w:val="22"/>
          <w:lang w:eastAsia="en-US"/>
        </w:rPr>
      </w:pPr>
      <w:r w:rsidRPr="000F651C">
        <w:rPr>
          <w:rFonts w:eastAsia="MS Mincho"/>
          <w:lang w:eastAsia="ja-JP"/>
        </w:rPr>
        <w:t>Observation 2</w:t>
      </w:r>
      <w:r>
        <w:rPr>
          <w:rFonts w:asciiTheme="minorHAnsi" w:eastAsiaTheme="minorEastAsia" w:hAnsiTheme="minorHAnsi" w:cstheme="minorBidi"/>
          <w:b w:val="0"/>
          <w:sz w:val="22"/>
          <w:lang w:eastAsia="en-US"/>
        </w:rPr>
        <w:tab/>
      </w:r>
      <w:r w:rsidRPr="000F651C">
        <w:rPr>
          <w:rFonts w:eastAsia="MS Mincho"/>
          <w:lang w:eastAsia="ja-JP"/>
        </w:rPr>
        <w:t>Techniques considered for NPSS/NSSS acquisition time reduction are not within RAN2’s scope.</w:t>
      </w:r>
    </w:p>
    <w:p w14:paraId="05AD4DD2" w14:textId="77777777" w:rsidR="00805838" w:rsidRDefault="00805838" w:rsidP="00805838">
      <w:pPr>
        <w:pStyle w:val="TOC1"/>
        <w:jc w:val="both"/>
        <w:rPr>
          <w:rFonts w:asciiTheme="minorHAnsi" w:eastAsiaTheme="minorEastAsia" w:hAnsiTheme="minorHAnsi" w:cstheme="minorBidi"/>
          <w:b w:val="0"/>
          <w:sz w:val="22"/>
          <w:lang w:eastAsia="en-US"/>
        </w:rPr>
      </w:pPr>
      <w:r w:rsidRPr="000F651C">
        <w:rPr>
          <w:rFonts w:eastAsia="MS Mincho"/>
          <w:lang w:eastAsia="ja-JP"/>
        </w:rPr>
        <w:t>Observation 3</w:t>
      </w:r>
      <w:r>
        <w:rPr>
          <w:rFonts w:asciiTheme="minorHAnsi" w:eastAsiaTheme="minorEastAsia" w:hAnsiTheme="minorHAnsi" w:cstheme="minorBidi"/>
          <w:b w:val="0"/>
          <w:sz w:val="22"/>
          <w:lang w:eastAsia="en-US"/>
        </w:rPr>
        <w:tab/>
      </w:r>
      <w:r w:rsidRPr="000F651C">
        <w:rPr>
          <w:rFonts w:eastAsia="MS Mincho"/>
          <w:lang w:eastAsia="ja-JP"/>
        </w:rPr>
        <w:t>Introducing additional repetitions of PBCH is not within RAN2’s scope.</w:t>
      </w:r>
    </w:p>
    <w:p w14:paraId="648F1A20" w14:textId="77777777" w:rsidR="00805838" w:rsidRDefault="00805838" w:rsidP="00805838">
      <w:pPr>
        <w:pStyle w:val="TOC1"/>
        <w:jc w:val="both"/>
        <w:rPr>
          <w:rFonts w:asciiTheme="minorHAnsi" w:eastAsiaTheme="minorEastAsia" w:hAnsiTheme="minorHAnsi" w:cstheme="minorBidi"/>
          <w:b w:val="0"/>
          <w:sz w:val="22"/>
          <w:lang w:eastAsia="en-US"/>
        </w:rPr>
      </w:pPr>
      <w:r w:rsidRPr="000F651C">
        <w:rPr>
          <w:rFonts w:eastAsia="MS Mincho"/>
          <w:lang w:eastAsia="ja-JP"/>
        </w:rPr>
        <w:t>Observation 4</w:t>
      </w:r>
      <w:r>
        <w:rPr>
          <w:rFonts w:asciiTheme="minorHAnsi" w:eastAsiaTheme="minorEastAsia" w:hAnsiTheme="minorHAnsi" w:cstheme="minorBidi"/>
          <w:b w:val="0"/>
          <w:sz w:val="22"/>
          <w:lang w:eastAsia="en-US"/>
        </w:rPr>
        <w:tab/>
      </w:r>
      <w:r w:rsidRPr="000F651C">
        <w:rPr>
          <w:rFonts w:eastAsia="MS Mincho" w:cs="Arial"/>
          <w:lang w:eastAsia="ja-JP"/>
        </w:rPr>
        <w:t>Combining SI messages across SI windows is already possible in Release 14.</w:t>
      </w:r>
    </w:p>
    <w:p w14:paraId="60EA173D" w14:textId="77777777" w:rsidR="00805838" w:rsidRDefault="00805838" w:rsidP="00805838">
      <w:pPr>
        <w:pStyle w:val="TOC1"/>
        <w:jc w:val="both"/>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 xml:space="preserve">UE can avoid reading SIB1-NB in cases where AB is enabled and SI messages are not modified by reading </w:t>
      </w:r>
      <w:r w:rsidRPr="000F651C">
        <w:rPr>
          <w:i/>
        </w:rPr>
        <w:t>systemInfoValueTag-r13</w:t>
      </w:r>
      <w:r>
        <w:t xml:space="preserve"> and </w:t>
      </w:r>
      <w:r w:rsidRPr="000F651C">
        <w:rPr>
          <w:i/>
        </w:rPr>
        <w:t>ab-Enabled-r13</w:t>
      </w:r>
      <w:r>
        <w:t xml:space="preserve"> in MIB-NB.</w:t>
      </w:r>
    </w:p>
    <w:p w14:paraId="0F8A624B" w14:textId="77777777" w:rsidR="00805838" w:rsidRDefault="00805838" w:rsidP="00805838">
      <w:pPr>
        <w:pStyle w:val="TOC1"/>
        <w:jc w:val="both"/>
        <w:rPr>
          <w:rFonts w:asciiTheme="minorHAnsi" w:eastAsiaTheme="minorEastAsia" w:hAnsiTheme="minorHAnsi" w:cstheme="minorBidi"/>
          <w:b w:val="0"/>
          <w:sz w:val="22"/>
          <w:lang w:eastAsia="en-US"/>
        </w:rPr>
      </w:pPr>
      <w:r w:rsidRPr="000F651C">
        <w:rPr>
          <w:rFonts w:eastAsia="MS Mincho"/>
          <w:lang w:eastAsia="ja-JP"/>
        </w:rPr>
        <w:t>Observation 6</w:t>
      </w:r>
      <w:r>
        <w:rPr>
          <w:rFonts w:asciiTheme="minorHAnsi" w:eastAsiaTheme="minorEastAsia" w:hAnsiTheme="minorHAnsi" w:cstheme="minorBidi"/>
          <w:b w:val="0"/>
          <w:sz w:val="22"/>
          <w:lang w:eastAsia="en-US"/>
        </w:rPr>
        <w:tab/>
      </w:r>
      <w:r w:rsidRPr="000F651C">
        <w:rPr>
          <w:rFonts w:eastAsia="MS Mincho"/>
          <w:lang w:eastAsia="ja-JP"/>
        </w:rPr>
        <w:t xml:space="preserve">It is possible from RAN2 point of view to increase the number of repetitions of SIB1-NB due to reserved values in TS 36.213 corresponding to </w:t>
      </w:r>
      <w:r w:rsidRPr="000F651C">
        <w:rPr>
          <w:i/>
        </w:rPr>
        <w:t>schedulingInfoSIB1-r13</w:t>
      </w:r>
      <w:r w:rsidRPr="000F651C">
        <w:rPr>
          <w:rFonts w:eastAsia="MS Mincho"/>
          <w:lang w:eastAsia="ja-JP"/>
        </w:rPr>
        <w:t>.</w:t>
      </w:r>
    </w:p>
    <w:p w14:paraId="0F908EFC" w14:textId="1C419ABA" w:rsidR="008E065E" w:rsidRDefault="008E065E" w:rsidP="00805838">
      <w:pPr>
        <w:pStyle w:val="BodyText"/>
        <w:rPr>
          <w:b/>
          <w:bCs/>
        </w:rPr>
      </w:pPr>
      <w:r>
        <w:rPr>
          <w:b/>
          <w:bCs/>
        </w:rPr>
        <w:fldChar w:fldCharType="end"/>
      </w:r>
    </w:p>
    <w:p w14:paraId="09E95568" w14:textId="1D030029" w:rsidR="00F31FB3" w:rsidRPr="00F41130" w:rsidRDefault="008E065E" w:rsidP="00805838">
      <w:pPr>
        <w:pStyle w:val="TOC1"/>
        <w:jc w:val="both"/>
        <w:rPr>
          <w:b w:val="0"/>
        </w:rPr>
      </w:pPr>
      <w:r w:rsidRPr="00F41130">
        <w:rPr>
          <w:b w:val="0"/>
        </w:rPr>
        <w:t xml:space="preserve">Based on the discussion in section </w:t>
      </w:r>
      <w:r w:rsidRPr="00F41130">
        <w:rPr>
          <w:b w:val="0"/>
          <w:highlight w:val="cyan"/>
        </w:rPr>
        <w:fldChar w:fldCharType="begin"/>
      </w:r>
      <w:r w:rsidRPr="00F41130">
        <w:rPr>
          <w:b w:val="0"/>
        </w:rPr>
        <w:instrText xml:space="preserve"> REF _Ref178064866 \r \h </w:instrText>
      </w:r>
      <w:r w:rsidR="00F41130">
        <w:rPr>
          <w:b w:val="0"/>
          <w:highlight w:val="cyan"/>
        </w:rPr>
        <w:instrText xml:space="preserve"> \* MERGEFORMAT </w:instrText>
      </w:r>
      <w:r w:rsidRPr="00F41130">
        <w:rPr>
          <w:b w:val="0"/>
          <w:highlight w:val="cyan"/>
        </w:rPr>
      </w:r>
      <w:r w:rsidRPr="00F41130">
        <w:rPr>
          <w:b w:val="0"/>
          <w:highlight w:val="cyan"/>
        </w:rPr>
        <w:fldChar w:fldCharType="separate"/>
      </w:r>
      <w:r w:rsidR="007E7BF2" w:rsidRPr="00F41130">
        <w:rPr>
          <w:b w:val="0"/>
        </w:rPr>
        <w:t>2</w:t>
      </w:r>
      <w:r w:rsidRPr="00F41130">
        <w:rPr>
          <w:b w:val="0"/>
          <w:highlight w:val="cyan"/>
        </w:rPr>
        <w:fldChar w:fldCharType="end"/>
      </w:r>
      <w:r w:rsidRPr="00F41130">
        <w:rPr>
          <w:b w:val="0"/>
        </w:rPr>
        <w:t xml:space="preserve"> we propose the following:</w:t>
      </w:r>
    </w:p>
    <w:p w14:paraId="571E5F93" w14:textId="77777777" w:rsidR="00805838" w:rsidRDefault="008E065E" w:rsidP="00805838">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805838">
        <w:t>Proposal 1</w:t>
      </w:r>
      <w:r w:rsidR="00805838">
        <w:rPr>
          <w:rFonts w:asciiTheme="minorHAnsi" w:eastAsiaTheme="minorEastAsia" w:hAnsiTheme="minorHAnsi" w:cstheme="minorBidi"/>
          <w:b w:val="0"/>
          <w:sz w:val="22"/>
          <w:lang w:eastAsia="en-US"/>
        </w:rPr>
        <w:tab/>
      </w:r>
      <w:r w:rsidR="00805838">
        <w:t>RAN2 to consider further techniques for reduced SI acquisition time, such as temporary SI densification or dedicated signalling.</w:t>
      </w:r>
    </w:p>
    <w:p w14:paraId="43457879" w14:textId="77777777" w:rsidR="00805838" w:rsidRDefault="00805838" w:rsidP="00805838">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RAN2 to consider specifying a new indication to accompany the systemInfoModification / systemInfoModification-eDRX -flags in Paging message/Direct Indication Information. With the new indication eNB can indicate, whether a UE in IDLE mode must re-acquire the SI.</w:t>
      </w:r>
    </w:p>
    <w:p w14:paraId="149E656F" w14:textId="2A8BFAB9" w:rsidR="008E065E" w:rsidRPr="00CE0424" w:rsidRDefault="008E065E" w:rsidP="00805838">
      <w:pPr>
        <w:rPr>
          <w:b/>
          <w:bCs/>
        </w:rPr>
      </w:pPr>
      <w:r>
        <w:rPr>
          <w:b/>
          <w:bCs/>
        </w:rPr>
        <w:fldChar w:fldCharType="end"/>
      </w:r>
    </w:p>
    <w:p w14:paraId="1BA62167" w14:textId="77777777" w:rsidR="008E065E" w:rsidRPr="00CE0424" w:rsidRDefault="008E065E" w:rsidP="00805838">
      <w:pPr>
        <w:rPr>
          <w:b/>
          <w:bCs/>
        </w:rPr>
      </w:pPr>
    </w:p>
    <w:p w14:paraId="28C6FF0E" w14:textId="40E08365" w:rsidR="00F507D1" w:rsidRPr="00CE0424" w:rsidRDefault="00F507D1" w:rsidP="00805838">
      <w:pPr>
        <w:pStyle w:val="Heading1"/>
        <w:jc w:val="both"/>
      </w:pPr>
      <w:bookmarkStart w:id="81" w:name="_In-sequence_SDU_delivery"/>
      <w:bookmarkEnd w:id="81"/>
      <w:r w:rsidRPr="00CE0424">
        <w:lastRenderedPageBreak/>
        <w:t>References</w:t>
      </w:r>
    </w:p>
    <w:p w14:paraId="2FFB0919" w14:textId="77777777" w:rsidR="001908E7" w:rsidRPr="00D27FAD" w:rsidRDefault="001908E7" w:rsidP="00805838">
      <w:pPr>
        <w:pStyle w:val="Reference"/>
      </w:pPr>
      <w:bookmarkStart w:id="82" w:name="_Ref174151459"/>
      <w:bookmarkStart w:id="83" w:name="_Ref189809556"/>
      <w:r w:rsidRPr="00D27FAD">
        <w:t xml:space="preserve">3GPP TS 36.331, “Radio Resource Control (RRC) protocol specification”, v14.2.2, April 2017.  </w:t>
      </w:r>
    </w:p>
    <w:p w14:paraId="4C98C5F2" w14:textId="77777777" w:rsidR="001908E7" w:rsidRDefault="001908E7" w:rsidP="00805838">
      <w:pPr>
        <w:pStyle w:val="Reference"/>
      </w:pPr>
      <w:r w:rsidRPr="00D27FAD">
        <w:t>3GPP TS 36.</w:t>
      </w:r>
      <w:r>
        <w:t>213</w:t>
      </w:r>
      <w:r w:rsidRPr="00D27FAD">
        <w:t>, “</w:t>
      </w:r>
      <w:r w:rsidRPr="004963DF">
        <w:t>Evolved Universal Terrestrial Radio Access (E-UTRA); Physical layer procedures</w:t>
      </w:r>
      <w:r w:rsidRPr="00D27FAD">
        <w:t>”, v14.</w:t>
      </w:r>
      <w:r>
        <w:t>3</w:t>
      </w:r>
      <w:r w:rsidRPr="00D27FAD">
        <w:t>.</w:t>
      </w:r>
      <w:r>
        <w:t>0</w:t>
      </w:r>
      <w:r w:rsidRPr="00D27FAD">
        <w:t xml:space="preserve">, </w:t>
      </w:r>
      <w:r>
        <w:t>June</w:t>
      </w:r>
      <w:r w:rsidRPr="00D27FAD">
        <w:t xml:space="preserve"> 2017. </w:t>
      </w:r>
    </w:p>
    <w:bookmarkEnd w:id="82"/>
    <w:bookmarkEnd w:id="83"/>
    <w:p w14:paraId="2CE4CAED" w14:textId="53350DA3" w:rsidR="003A7EF3" w:rsidRPr="00CE0424" w:rsidRDefault="003A7EF3" w:rsidP="00CE0424">
      <w:pPr>
        <w:pStyle w:val="BodyText"/>
      </w:pPr>
    </w:p>
    <w:sectPr w:rsidR="003A7EF3" w:rsidRPr="00CE042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C17DA" w14:textId="77777777" w:rsidR="001778A8" w:rsidRDefault="001778A8">
      <w:r>
        <w:separator/>
      </w:r>
    </w:p>
  </w:endnote>
  <w:endnote w:type="continuationSeparator" w:id="0">
    <w:p w14:paraId="347CD57E" w14:textId="77777777" w:rsidR="001778A8" w:rsidRDefault="0017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3B117" w14:textId="77777777" w:rsidR="00F85E75" w:rsidRDefault="00F85E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98727" w14:textId="505827F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5E7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5E75">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BD8F" w14:textId="77777777" w:rsidR="00F85E75" w:rsidRDefault="00F85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9ACD3" w14:textId="77777777" w:rsidR="001778A8" w:rsidRDefault="001778A8">
      <w:r>
        <w:separator/>
      </w:r>
    </w:p>
  </w:footnote>
  <w:footnote w:type="continuationSeparator" w:id="0">
    <w:p w14:paraId="734F10DD" w14:textId="77777777" w:rsidR="001778A8" w:rsidRDefault="00177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64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CD763" w14:textId="77777777" w:rsidR="00F85E75" w:rsidRDefault="00F85E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E93DB" w14:textId="77777777" w:rsidR="00F85E75" w:rsidRDefault="00F85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FC6074"/>
    <w:multiLevelType w:val="hybridMultilevel"/>
    <w:tmpl w:val="4F6EC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8C6068"/>
    <w:multiLevelType w:val="hybridMultilevel"/>
    <w:tmpl w:val="88F4689E"/>
    <w:lvl w:ilvl="0" w:tplc="0409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FFD7E21"/>
    <w:multiLevelType w:val="hybridMultilevel"/>
    <w:tmpl w:val="295AB56E"/>
    <w:lvl w:ilvl="0" w:tplc="E02444BC">
      <w:start w:val="1"/>
      <w:numFmt w:val="bullet"/>
      <w:lvlText w:val="•"/>
      <w:lvlJc w:val="left"/>
      <w:pPr>
        <w:tabs>
          <w:tab w:val="num" w:pos="720"/>
        </w:tabs>
        <w:ind w:left="720" w:hanging="360"/>
      </w:pPr>
      <w:rPr>
        <w:rFonts w:ascii="Arial" w:hAnsi="Arial" w:cs="Times New Roman" w:hint="default"/>
      </w:rPr>
    </w:lvl>
    <w:lvl w:ilvl="1" w:tplc="4EE86AEE">
      <w:numFmt w:val="bullet"/>
      <w:lvlText w:val="•"/>
      <w:lvlJc w:val="left"/>
      <w:pPr>
        <w:tabs>
          <w:tab w:val="num" w:pos="1440"/>
        </w:tabs>
        <w:ind w:left="1440" w:hanging="360"/>
      </w:pPr>
      <w:rPr>
        <w:rFonts w:ascii="Arial" w:hAnsi="Arial" w:cs="Times New Roman" w:hint="default"/>
      </w:rPr>
    </w:lvl>
    <w:lvl w:ilvl="2" w:tplc="93C691CE">
      <w:start w:val="1"/>
      <w:numFmt w:val="bullet"/>
      <w:lvlText w:val="•"/>
      <w:lvlJc w:val="left"/>
      <w:pPr>
        <w:tabs>
          <w:tab w:val="num" w:pos="2160"/>
        </w:tabs>
        <w:ind w:left="2160" w:hanging="360"/>
      </w:pPr>
      <w:rPr>
        <w:rFonts w:ascii="Arial" w:hAnsi="Arial" w:cs="Times New Roman" w:hint="default"/>
      </w:rPr>
    </w:lvl>
    <w:lvl w:ilvl="3" w:tplc="2FBCA514">
      <w:start w:val="1"/>
      <w:numFmt w:val="bullet"/>
      <w:lvlText w:val="•"/>
      <w:lvlJc w:val="left"/>
      <w:pPr>
        <w:tabs>
          <w:tab w:val="num" w:pos="2880"/>
        </w:tabs>
        <w:ind w:left="2880" w:hanging="360"/>
      </w:pPr>
      <w:rPr>
        <w:rFonts w:ascii="Arial" w:hAnsi="Arial" w:cs="Times New Roman" w:hint="default"/>
      </w:rPr>
    </w:lvl>
    <w:lvl w:ilvl="4" w:tplc="58645976">
      <w:start w:val="1"/>
      <w:numFmt w:val="bullet"/>
      <w:lvlText w:val="•"/>
      <w:lvlJc w:val="left"/>
      <w:pPr>
        <w:tabs>
          <w:tab w:val="num" w:pos="3600"/>
        </w:tabs>
        <w:ind w:left="3600" w:hanging="360"/>
      </w:pPr>
      <w:rPr>
        <w:rFonts w:ascii="Arial" w:hAnsi="Arial" w:cs="Times New Roman" w:hint="default"/>
      </w:rPr>
    </w:lvl>
    <w:lvl w:ilvl="5" w:tplc="8734595E">
      <w:start w:val="1"/>
      <w:numFmt w:val="bullet"/>
      <w:lvlText w:val="•"/>
      <w:lvlJc w:val="left"/>
      <w:pPr>
        <w:tabs>
          <w:tab w:val="num" w:pos="4320"/>
        </w:tabs>
        <w:ind w:left="4320" w:hanging="360"/>
      </w:pPr>
      <w:rPr>
        <w:rFonts w:ascii="Arial" w:hAnsi="Arial" w:cs="Times New Roman" w:hint="default"/>
      </w:rPr>
    </w:lvl>
    <w:lvl w:ilvl="6" w:tplc="C26E7788">
      <w:start w:val="1"/>
      <w:numFmt w:val="bullet"/>
      <w:lvlText w:val="•"/>
      <w:lvlJc w:val="left"/>
      <w:pPr>
        <w:tabs>
          <w:tab w:val="num" w:pos="5040"/>
        </w:tabs>
        <w:ind w:left="5040" w:hanging="360"/>
      </w:pPr>
      <w:rPr>
        <w:rFonts w:ascii="Arial" w:hAnsi="Arial" w:cs="Times New Roman" w:hint="default"/>
      </w:rPr>
    </w:lvl>
    <w:lvl w:ilvl="7" w:tplc="27E4C1CE">
      <w:start w:val="1"/>
      <w:numFmt w:val="bullet"/>
      <w:lvlText w:val="•"/>
      <w:lvlJc w:val="left"/>
      <w:pPr>
        <w:tabs>
          <w:tab w:val="num" w:pos="5760"/>
        </w:tabs>
        <w:ind w:left="5760" w:hanging="360"/>
      </w:pPr>
      <w:rPr>
        <w:rFonts w:ascii="Arial" w:hAnsi="Arial" w:cs="Times New Roman" w:hint="default"/>
      </w:rPr>
    </w:lvl>
    <w:lvl w:ilvl="8" w:tplc="91AE391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A07841"/>
    <w:multiLevelType w:val="hybridMultilevel"/>
    <w:tmpl w:val="4DB0B12E"/>
    <w:lvl w:ilvl="0" w:tplc="FCA6F72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1E74E6"/>
    <w:multiLevelType w:val="hybridMultilevel"/>
    <w:tmpl w:val="5D3C1E3C"/>
    <w:lvl w:ilvl="0" w:tplc="FCA6F722">
      <w:numFmt w:val="bullet"/>
      <w:lvlText w:val=""/>
      <w:lvlJc w:val="left"/>
      <w:pPr>
        <w:ind w:left="720" w:hanging="360"/>
      </w:pPr>
      <w:rPr>
        <w:rFonts w:ascii="Wingdings" w:eastAsia="Times New Roman" w:hAnsi="Wingding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5"/>
  </w:num>
  <w:num w:numId="3">
    <w:abstractNumId w:val="9"/>
  </w:num>
  <w:num w:numId="4">
    <w:abstractNumId w:val="10"/>
  </w:num>
  <w:num w:numId="5">
    <w:abstractNumId w:val="7"/>
  </w:num>
  <w:num w:numId="6">
    <w:abstractNumId w:val="13"/>
  </w:num>
  <w:num w:numId="7">
    <w:abstractNumId w:val="17"/>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20"/>
  </w:num>
  <w:num w:numId="16">
    <w:abstractNumId w:val="5"/>
  </w:num>
  <w:num w:numId="17">
    <w:abstractNumId w:val="12"/>
  </w:num>
  <w:num w:numId="18">
    <w:abstractNumId w:val="19"/>
  </w:num>
  <w:num w:numId="19">
    <w:abstractNumId w:val="14"/>
  </w:num>
  <w:num w:numId="20">
    <w:abstractNumId w:val="11"/>
  </w:num>
  <w:num w:numId="21">
    <w:abstractNumId w:val="21"/>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BF2"/>
    <w:rsid w:val="000006E1"/>
    <w:rsid w:val="00002A37"/>
    <w:rsid w:val="000039F4"/>
    <w:rsid w:val="00006446"/>
    <w:rsid w:val="00006896"/>
    <w:rsid w:val="00007CDC"/>
    <w:rsid w:val="00011B28"/>
    <w:rsid w:val="00015D15"/>
    <w:rsid w:val="000241C6"/>
    <w:rsid w:val="0002564D"/>
    <w:rsid w:val="00025ECA"/>
    <w:rsid w:val="000272D4"/>
    <w:rsid w:val="000325B8"/>
    <w:rsid w:val="00034C15"/>
    <w:rsid w:val="00036BA1"/>
    <w:rsid w:val="000422E2"/>
    <w:rsid w:val="00042F22"/>
    <w:rsid w:val="00043E6B"/>
    <w:rsid w:val="000444EF"/>
    <w:rsid w:val="00052A07"/>
    <w:rsid w:val="000534E3"/>
    <w:rsid w:val="0005606A"/>
    <w:rsid w:val="00057117"/>
    <w:rsid w:val="000616E7"/>
    <w:rsid w:val="0006487E"/>
    <w:rsid w:val="00065E1A"/>
    <w:rsid w:val="00077E5F"/>
    <w:rsid w:val="0008036A"/>
    <w:rsid w:val="00081AE6"/>
    <w:rsid w:val="00082B5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0C2"/>
    <w:rsid w:val="000E0527"/>
    <w:rsid w:val="000E1E92"/>
    <w:rsid w:val="000F06D6"/>
    <w:rsid w:val="000F0EB1"/>
    <w:rsid w:val="000F1106"/>
    <w:rsid w:val="000F3BE9"/>
    <w:rsid w:val="000F3F6C"/>
    <w:rsid w:val="000F6DF3"/>
    <w:rsid w:val="001005FF"/>
    <w:rsid w:val="001010AA"/>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7D2"/>
    <w:rsid w:val="001659C1"/>
    <w:rsid w:val="00173613"/>
    <w:rsid w:val="0017391C"/>
    <w:rsid w:val="00173A8E"/>
    <w:rsid w:val="00177795"/>
    <w:rsid w:val="001778A8"/>
    <w:rsid w:val="0018143F"/>
    <w:rsid w:val="001908E7"/>
    <w:rsid w:val="00190AC1"/>
    <w:rsid w:val="00191585"/>
    <w:rsid w:val="0019341A"/>
    <w:rsid w:val="00197DF9"/>
    <w:rsid w:val="001A1987"/>
    <w:rsid w:val="001A2564"/>
    <w:rsid w:val="001A6173"/>
    <w:rsid w:val="001A6CBA"/>
    <w:rsid w:val="001B081B"/>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1AB"/>
    <w:rsid w:val="002171B0"/>
    <w:rsid w:val="00220600"/>
    <w:rsid w:val="002224DB"/>
    <w:rsid w:val="00223FCB"/>
    <w:rsid w:val="002252C3"/>
    <w:rsid w:val="00225C54"/>
    <w:rsid w:val="00230765"/>
    <w:rsid w:val="002319E4"/>
    <w:rsid w:val="00235632"/>
    <w:rsid w:val="00235872"/>
    <w:rsid w:val="00241559"/>
    <w:rsid w:val="00242910"/>
    <w:rsid w:val="002435B3"/>
    <w:rsid w:val="002458EB"/>
    <w:rsid w:val="002500C8"/>
    <w:rsid w:val="00256492"/>
    <w:rsid w:val="00257543"/>
    <w:rsid w:val="002617E7"/>
    <w:rsid w:val="00264228"/>
    <w:rsid w:val="00264334"/>
    <w:rsid w:val="0026473E"/>
    <w:rsid w:val="00266214"/>
    <w:rsid w:val="00267C83"/>
    <w:rsid w:val="0027144F"/>
    <w:rsid w:val="00271F3A"/>
    <w:rsid w:val="002722D6"/>
    <w:rsid w:val="00273278"/>
    <w:rsid w:val="00273785"/>
    <w:rsid w:val="002737F4"/>
    <w:rsid w:val="002775EC"/>
    <w:rsid w:val="002805F5"/>
    <w:rsid w:val="00280751"/>
    <w:rsid w:val="0028280A"/>
    <w:rsid w:val="00286ACD"/>
    <w:rsid w:val="00287838"/>
    <w:rsid w:val="002907B5"/>
    <w:rsid w:val="00292EB7"/>
    <w:rsid w:val="00296227"/>
    <w:rsid w:val="00296F44"/>
    <w:rsid w:val="0029777D"/>
    <w:rsid w:val="002A055E"/>
    <w:rsid w:val="002A1D4E"/>
    <w:rsid w:val="002A2869"/>
    <w:rsid w:val="002A5D9F"/>
    <w:rsid w:val="002B24D6"/>
    <w:rsid w:val="002C41E6"/>
    <w:rsid w:val="002D071A"/>
    <w:rsid w:val="002D34B2"/>
    <w:rsid w:val="002D7637"/>
    <w:rsid w:val="002D7FFE"/>
    <w:rsid w:val="002E17F2"/>
    <w:rsid w:val="002E7CAE"/>
    <w:rsid w:val="002F2771"/>
    <w:rsid w:val="002F37A9"/>
    <w:rsid w:val="00301CE6"/>
    <w:rsid w:val="0030256B"/>
    <w:rsid w:val="003030DA"/>
    <w:rsid w:val="0030501F"/>
    <w:rsid w:val="00307220"/>
    <w:rsid w:val="00307BA1"/>
    <w:rsid w:val="00311702"/>
    <w:rsid w:val="00311E82"/>
    <w:rsid w:val="00313271"/>
    <w:rsid w:val="00313FD6"/>
    <w:rsid w:val="003143BD"/>
    <w:rsid w:val="003203ED"/>
    <w:rsid w:val="00322C9F"/>
    <w:rsid w:val="00324D23"/>
    <w:rsid w:val="00331751"/>
    <w:rsid w:val="00334579"/>
    <w:rsid w:val="00335858"/>
    <w:rsid w:val="00336BDA"/>
    <w:rsid w:val="00342BD7"/>
    <w:rsid w:val="00343A07"/>
    <w:rsid w:val="00346DB5"/>
    <w:rsid w:val="003477B1"/>
    <w:rsid w:val="00352011"/>
    <w:rsid w:val="00357380"/>
    <w:rsid w:val="003602D9"/>
    <w:rsid w:val="003604CE"/>
    <w:rsid w:val="0037074E"/>
    <w:rsid w:val="00370E47"/>
    <w:rsid w:val="003742AC"/>
    <w:rsid w:val="00377CE1"/>
    <w:rsid w:val="00385BF0"/>
    <w:rsid w:val="00387D02"/>
    <w:rsid w:val="003939FF"/>
    <w:rsid w:val="003A2223"/>
    <w:rsid w:val="003A2A0F"/>
    <w:rsid w:val="003A45A1"/>
    <w:rsid w:val="003A4888"/>
    <w:rsid w:val="003A5B0A"/>
    <w:rsid w:val="003A6BAC"/>
    <w:rsid w:val="003A7EF3"/>
    <w:rsid w:val="003B159C"/>
    <w:rsid w:val="003B369F"/>
    <w:rsid w:val="003B36A3"/>
    <w:rsid w:val="003B460B"/>
    <w:rsid w:val="003B7FE5"/>
    <w:rsid w:val="003C11C8"/>
    <w:rsid w:val="003C2702"/>
    <w:rsid w:val="003C4FC1"/>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F7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45D"/>
    <w:rsid w:val="004E2680"/>
    <w:rsid w:val="004E28F9"/>
    <w:rsid w:val="004E462E"/>
    <w:rsid w:val="004E56DC"/>
    <w:rsid w:val="004E76F4"/>
    <w:rsid w:val="004F0B4E"/>
    <w:rsid w:val="004F0B6C"/>
    <w:rsid w:val="004F2078"/>
    <w:rsid w:val="004F4DA3"/>
    <w:rsid w:val="004F74DE"/>
    <w:rsid w:val="00506557"/>
    <w:rsid w:val="0050677A"/>
    <w:rsid w:val="005108D8"/>
    <w:rsid w:val="005116F9"/>
    <w:rsid w:val="005153A7"/>
    <w:rsid w:val="005219CF"/>
    <w:rsid w:val="00534B59"/>
    <w:rsid w:val="00536759"/>
    <w:rsid w:val="00537C62"/>
    <w:rsid w:val="00546970"/>
    <w:rsid w:val="00552A2B"/>
    <w:rsid w:val="00554E19"/>
    <w:rsid w:val="0056121F"/>
    <w:rsid w:val="00565A93"/>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3FBB"/>
    <w:rsid w:val="00604F14"/>
    <w:rsid w:val="00611B83"/>
    <w:rsid w:val="00613257"/>
    <w:rsid w:val="00620A71"/>
    <w:rsid w:val="00620D80"/>
    <w:rsid w:val="006234A6"/>
    <w:rsid w:val="00630001"/>
    <w:rsid w:val="006311B3"/>
    <w:rsid w:val="00631CA0"/>
    <w:rsid w:val="0063284C"/>
    <w:rsid w:val="0063358D"/>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39E"/>
    <w:rsid w:val="006A46FB"/>
    <w:rsid w:val="006A5E28"/>
    <w:rsid w:val="006A697B"/>
    <w:rsid w:val="006A7AFF"/>
    <w:rsid w:val="006B1816"/>
    <w:rsid w:val="006B2099"/>
    <w:rsid w:val="006B50CF"/>
    <w:rsid w:val="006B61E0"/>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642"/>
    <w:rsid w:val="00712772"/>
    <w:rsid w:val="007148D3"/>
    <w:rsid w:val="00715B9A"/>
    <w:rsid w:val="00716F7E"/>
    <w:rsid w:val="00720DE1"/>
    <w:rsid w:val="00726EA6"/>
    <w:rsid w:val="00727208"/>
    <w:rsid w:val="00727680"/>
    <w:rsid w:val="00730072"/>
    <w:rsid w:val="007348B1"/>
    <w:rsid w:val="007362A6"/>
    <w:rsid w:val="00736D7D"/>
    <w:rsid w:val="00740E58"/>
    <w:rsid w:val="007445A0"/>
    <w:rsid w:val="0074524B"/>
    <w:rsid w:val="00747D8B"/>
    <w:rsid w:val="00751228"/>
    <w:rsid w:val="00751349"/>
    <w:rsid w:val="00752300"/>
    <w:rsid w:val="007571E1"/>
    <w:rsid w:val="007604B2"/>
    <w:rsid w:val="00763FA8"/>
    <w:rsid w:val="00765281"/>
    <w:rsid w:val="007668F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E28"/>
    <w:rsid w:val="007A58A6"/>
    <w:rsid w:val="007B3D2D"/>
    <w:rsid w:val="007B4BD1"/>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BF2"/>
    <w:rsid w:val="00803FAE"/>
    <w:rsid w:val="00805838"/>
    <w:rsid w:val="0080605F"/>
    <w:rsid w:val="00806127"/>
    <w:rsid w:val="00806A86"/>
    <w:rsid w:val="00807786"/>
    <w:rsid w:val="00811FCB"/>
    <w:rsid w:val="008158D6"/>
    <w:rsid w:val="00817196"/>
    <w:rsid w:val="008235DB"/>
    <w:rsid w:val="00824AB4"/>
    <w:rsid w:val="00825C42"/>
    <w:rsid w:val="00825D25"/>
    <w:rsid w:val="00827D6F"/>
    <w:rsid w:val="008376AC"/>
    <w:rsid w:val="008444E8"/>
    <w:rsid w:val="00844E80"/>
    <w:rsid w:val="008460D5"/>
    <w:rsid w:val="00846FE7"/>
    <w:rsid w:val="00854F97"/>
    <w:rsid w:val="00856911"/>
    <w:rsid w:val="00863747"/>
    <w:rsid w:val="008655E2"/>
    <w:rsid w:val="008677FD"/>
    <w:rsid w:val="008706D4"/>
    <w:rsid w:val="00870F8A"/>
    <w:rsid w:val="008719A4"/>
    <w:rsid w:val="00871D23"/>
    <w:rsid w:val="00874312"/>
    <w:rsid w:val="0087437C"/>
    <w:rsid w:val="00875CD7"/>
    <w:rsid w:val="00876B4D"/>
    <w:rsid w:val="00877F18"/>
    <w:rsid w:val="00894A88"/>
    <w:rsid w:val="00895386"/>
    <w:rsid w:val="008A21FF"/>
    <w:rsid w:val="008A267C"/>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2742"/>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5090"/>
    <w:rsid w:val="00931BD9"/>
    <w:rsid w:val="0093606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DDC"/>
    <w:rsid w:val="00994DCA"/>
    <w:rsid w:val="009960EC"/>
    <w:rsid w:val="00996581"/>
    <w:rsid w:val="009970DD"/>
    <w:rsid w:val="009A0FBA"/>
    <w:rsid w:val="009A1601"/>
    <w:rsid w:val="009A462D"/>
    <w:rsid w:val="009A5CBA"/>
    <w:rsid w:val="009B1F30"/>
    <w:rsid w:val="009B3AC2"/>
    <w:rsid w:val="009B4DF4"/>
    <w:rsid w:val="009B564E"/>
    <w:rsid w:val="009B7E87"/>
    <w:rsid w:val="009C403E"/>
    <w:rsid w:val="009D4FF0"/>
    <w:rsid w:val="009D5784"/>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5E8"/>
    <w:rsid w:val="00A27785"/>
    <w:rsid w:val="00A30187"/>
    <w:rsid w:val="00A3448A"/>
    <w:rsid w:val="00A36297"/>
    <w:rsid w:val="00A41E2B"/>
    <w:rsid w:val="00A43E72"/>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47DA"/>
    <w:rsid w:val="00AA51D6"/>
    <w:rsid w:val="00AB0BC8"/>
    <w:rsid w:val="00AB11CA"/>
    <w:rsid w:val="00AB14D9"/>
    <w:rsid w:val="00AB264D"/>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589A"/>
    <w:rsid w:val="00B157F9"/>
    <w:rsid w:val="00B20256"/>
    <w:rsid w:val="00B20D09"/>
    <w:rsid w:val="00B2763F"/>
    <w:rsid w:val="00B27AAC"/>
    <w:rsid w:val="00B30929"/>
    <w:rsid w:val="00B372AA"/>
    <w:rsid w:val="00B40445"/>
    <w:rsid w:val="00B41888"/>
    <w:rsid w:val="00B451F2"/>
    <w:rsid w:val="00B45A52"/>
    <w:rsid w:val="00B46175"/>
    <w:rsid w:val="00B4752B"/>
    <w:rsid w:val="00B6188F"/>
    <w:rsid w:val="00B664C7"/>
    <w:rsid w:val="00B674A0"/>
    <w:rsid w:val="00B719FE"/>
    <w:rsid w:val="00B72AD7"/>
    <w:rsid w:val="00B739F6"/>
    <w:rsid w:val="00B81A6C"/>
    <w:rsid w:val="00B85DE5"/>
    <w:rsid w:val="00B90F73"/>
    <w:rsid w:val="00B93B59"/>
    <w:rsid w:val="00B9406A"/>
    <w:rsid w:val="00BA2246"/>
    <w:rsid w:val="00BA2280"/>
    <w:rsid w:val="00BA2A08"/>
    <w:rsid w:val="00BA56D2"/>
    <w:rsid w:val="00BA76E0"/>
    <w:rsid w:val="00BB1D18"/>
    <w:rsid w:val="00BB2A25"/>
    <w:rsid w:val="00BB51E9"/>
    <w:rsid w:val="00BC0FDC"/>
    <w:rsid w:val="00BC3053"/>
    <w:rsid w:val="00BC4D2E"/>
    <w:rsid w:val="00BD0660"/>
    <w:rsid w:val="00BD48AC"/>
    <w:rsid w:val="00BD5F1A"/>
    <w:rsid w:val="00BD7EF6"/>
    <w:rsid w:val="00BE05BB"/>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664FE"/>
    <w:rsid w:val="00C70697"/>
    <w:rsid w:val="00C72EF4"/>
    <w:rsid w:val="00C75D2F"/>
    <w:rsid w:val="00C767BE"/>
    <w:rsid w:val="00C76E3C"/>
    <w:rsid w:val="00C77AE6"/>
    <w:rsid w:val="00C81568"/>
    <w:rsid w:val="00C9027A"/>
    <w:rsid w:val="00C9068E"/>
    <w:rsid w:val="00C93C4B"/>
    <w:rsid w:val="00C944AB"/>
    <w:rsid w:val="00C95B40"/>
    <w:rsid w:val="00CA1ED8"/>
    <w:rsid w:val="00CB1F63"/>
    <w:rsid w:val="00CB5387"/>
    <w:rsid w:val="00CB5988"/>
    <w:rsid w:val="00CB7170"/>
    <w:rsid w:val="00CC040E"/>
    <w:rsid w:val="00CC111F"/>
    <w:rsid w:val="00CC2011"/>
    <w:rsid w:val="00CC3EA0"/>
    <w:rsid w:val="00CC47DE"/>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4CE"/>
    <w:rsid w:val="00D36E71"/>
    <w:rsid w:val="00D37D87"/>
    <w:rsid w:val="00D40B33"/>
    <w:rsid w:val="00D4318F"/>
    <w:rsid w:val="00D438BF"/>
    <w:rsid w:val="00D440F8"/>
    <w:rsid w:val="00D46D28"/>
    <w:rsid w:val="00D50F97"/>
    <w:rsid w:val="00D546FF"/>
    <w:rsid w:val="00D55AD5"/>
    <w:rsid w:val="00D576CA"/>
    <w:rsid w:val="00D61AF5"/>
    <w:rsid w:val="00D622F8"/>
    <w:rsid w:val="00D652B5"/>
    <w:rsid w:val="00D66155"/>
    <w:rsid w:val="00D671DA"/>
    <w:rsid w:val="00D708B0"/>
    <w:rsid w:val="00D70C72"/>
    <w:rsid w:val="00D77B1D"/>
    <w:rsid w:val="00D8021F"/>
    <w:rsid w:val="00D80383"/>
    <w:rsid w:val="00D823C6"/>
    <w:rsid w:val="00D86CA3"/>
    <w:rsid w:val="00D871CE"/>
    <w:rsid w:val="00D9196D"/>
    <w:rsid w:val="00D92982"/>
    <w:rsid w:val="00DA1E1E"/>
    <w:rsid w:val="00DA305E"/>
    <w:rsid w:val="00DA5417"/>
    <w:rsid w:val="00DA56E8"/>
    <w:rsid w:val="00DA7E4C"/>
    <w:rsid w:val="00DB0A9F"/>
    <w:rsid w:val="00DB377D"/>
    <w:rsid w:val="00DC0708"/>
    <w:rsid w:val="00DC2D36"/>
    <w:rsid w:val="00DC53EF"/>
    <w:rsid w:val="00DE5608"/>
    <w:rsid w:val="00DE58D0"/>
    <w:rsid w:val="00DE654F"/>
    <w:rsid w:val="00DF0B6E"/>
    <w:rsid w:val="00DF15E0"/>
    <w:rsid w:val="00DF2C5D"/>
    <w:rsid w:val="00DF37A0"/>
    <w:rsid w:val="00E110E7"/>
    <w:rsid w:val="00E1132D"/>
    <w:rsid w:val="00E11B20"/>
    <w:rsid w:val="00E17FA2"/>
    <w:rsid w:val="00E20B2F"/>
    <w:rsid w:val="00E22330"/>
    <w:rsid w:val="00E30B5A"/>
    <w:rsid w:val="00E3123D"/>
    <w:rsid w:val="00E31461"/>
    <w:rsid w:val="00E31D43"/>
    <w:rsid w:val="00E32608"/>
    <w:rsid w:val="00E34188"/>
    <w:rsid w:val="00E34B6E"/>
    <w:rsid w:val="00E35559"/>
    <w:rsid w:val="00E36C97"/>
    <w:rsid w:val="00E3723A"/>
    <w:rsid w:val="00E37860"/>
    <w:rsid w:val="00E446F1"/>
    <w:rsid w:val="00E46886"/>
    <w:rsid w:val="00E46A0C"/>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B9B"/>
    <w:rsid w:val="00EA7A41"/>
    <w:rsid w:val="00EB077B"/>
    <w:rsid w:val="00EB4EA2"/>
    <w:rsid w:val="00EC27C6"/>
    <w:rsid w:val="00EC4207"/>
    <w:rsid w:val="00EC5653"/>
    <w:rsid w:val="00EC71CE"/>
    <w:rsid w:val="00ED1006"/>
    <w:rsid w:val="00EF18FE"/>
    <w:rsid w:val="00EF4852"/>
    <w:rsid w:val="00EF5787"/>
    <w:rsid w:val="00EF60D0"/>
    <w:rsid w:val="00F01A2F"/>
    <w:rsid w:val="00F0528D"/>
    <w:rsid w:val="00F06C67"/>
    <w:rsid w:val="00F06DFD"/>
    <w:rsid w:val="00F071D1"/>
    <w:rsid w:val="00F07533"/>
    <w:rsid w:val="00F10629"/>
    <w:rsid w:val="00F15FA5"/>
    <w:rsid w:val="00F209B7"/>
    <w:rsid w:val="00F2376F"/>
    <w:rsid w:val="00F243D8"/>
    <w:rsid w:val="00F30828"/>
    <w:rsid w:val="00F313D6"/>
    <w:rsid w:val="00F31FB3"/>
    <w:rsid w:val="00F40F0C"/>
    <w:rsid w:val="00F41130"/>
    <w:rsid w:val="00F4766C"/>
    <w:rsid w:val="00F507D1"/>
    <w:rsid w:val="00F509D6"/>
    <w:rsid w:val="00F516A7"/>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E75"/>
    <w:rsid w:val="00F868F5"/>
    <w:rsid w:val="00F9056A"/>
    <w:rsid w:val="00F90F8D"/>
    <w:rsid w:val="00F92782"/>
    <w:rsid w:val="00F93AA9"/>
    <w:rsid w:val="00F96985"/>
    <w:rsid w:val="00F97838"/>
    <w:rsid w:val="00FA2BB3"/>
    <w:rsid w:val="00FB4C80"/>
    <w:rsid w:val="00FB6A6A"/>
    <w:rsid w:val="00FC7429"/>
    <w:rsid w:val="00FD07F6"/>
    <w:rsid w:val="00FD1EC8"/>
    <w:rsid w:val="00FD1F9B"/>
    <w:rsid w:val="00FD47ED"/>
    <w:rsid w:val="00FD5529"/>
    <w:rsid w:val="00FD74DB"/>
    <w:rsid w:val="00FD7660"/>
    <w:rsid w:val="00FE0655"/>
    <w:rsid w:val="00FE2365"/>
    <w:rsid w:val="00FE4C7B"/>
    <w:rsid w:val="00FE7336"/>
    <w:rsid w:val="00FE787C"/>
    <w:rsid w:val="00FF45A5"/>
    <w:rsid w:val="00FF5C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E085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F5C6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F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F5C6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F5C6C"/>
    <w:pPr>
      <w:numPr>
        <w:ilvl w:val="2"/>
      </w:numPr>
      <w:spacing w:before="120"/>
      <w:outlineLvl w:val="2"/>
    </w:pPr>
    <w:rPr>
      <w:sz w:val="28"/>
      <w:szCs w:val="28"/>
    </w:rPr>
  </w:style>
  <w:style w:type="paragraph" w:styleId="Heading4">
    <w:name w:val="heading 4"/>
    <w:basedOn w:val="Heading3"/>
    <w:next w:val="Normal"/>
    <w:qFormat/>
    <w:rsid w:val="00FF5C6C"/>
    <w:pPr>
      <w:numPr>
        <w:ilvl w:val="3"/>
      </w:numPr>
      <w:outlineLvl w:val="3"/>
    </w:pPr>
    <w:rPr>
      <w:sz w:val="24"/>
      <w:szCs w:val="24"/>
    </w:rPr>
  </w:style>
  <w:style w:type="paragraph" w:styleId="Heading5">
    <w:name w:val="heading 5"/>
    <w:basedOn w:val="Heading4"/>
    <w:next w:val="Normal"/>
    <w:qFormat/>
    <w:rsid w:val="00FF5C6C"/>
    <w:pPr>
      <w:numPr>
        <w:ilvl w:val="4"/>
      </w:numPr>
      <w:outlineLvl w:val="4"/>
    </w:pPr>
    <w:rPr>
      <w:sz w:val="22"/>
      <w:szCs w:val="22"/>
    </w:rPr>
  </w:style>
  <w:style w:type="paragraph" w:styleId="Heading6">
    <w:name w:val="heading 6"/>
    <w:basedOn w:val="Normal"/>
    <w:next w:val="Normal"/>
    <w:qFormat/>
    <w:rsid w:val="00FF5C6C"/>
    <w:pPr>
      <w:keepNext/>
      <w:keepLines/>
      <w:numPr>
        <w:ilvl w:val="5"/>
        <w:numId w:val="1"/>
      </w:numPr>
      <w:spacing w:before="120"/>
      <w:outlineLvl w:val="5"/>
    </w:pPr>
    <w:rPr>
      <w:rFonts w:cs="Arial"/>
    </w:rPr>
  </w:style>
  <w:style w:type="paragraph" w:styleId="Heading7">
    <w:name w:val="heading 7"/>
    <w:basedOn w:val="Normal"/>
    <w:next w:val="Normal"/>
    <w:qFormat/>
    <w:rsid w:val="00FF5C6C"/>
    <w:pPr>
      <w:keepNext/>
      <w:keepLines/>
      <w:numPr>
        <w:ilvl w:val="6"/>
        <w:numId w:val="1"/>
      </w:numPr>
      <w:spacing w:before="120"/>
      <w:outlineLvl w:val="6"/>
    </w:pPr>
    <w:rPr>
      <w:rFonts w:cs="Arial"/>
    </w:rPr>
  </w:style>
  <w:style w:type="paragraph" w:styleId="Heading8">
    <w:name w:val="heading 8"/>
    <w:basedOn w:val="Heading7"/>
    <w:next w:val="Normal"/>
    <w:qFormat/>
    <w:rsid w:val="00FF5C6C"/>
    <w:pPr>
      <w:numPr>
        <w:ilvl w:val="7"/>
      </w:numPr>
      <w:outlineLvl w:val="7"/>
    </w:pPr>
  </w:style>
  <w:style w:type="paragraph" w:styleId="Heading9">
    <w:name w:val="heading 9"/>
    <w:basedOn w:val="Heading8"/>
    <w:next w:val="Normal"/>
    <w:qFormat/>
    <w:rsid w:val="00FF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F5C6C"/>
    <w:pPr>
      <w:spacing w:before="180"/>
      <w:ind w:left="2693" w:hanging="2693"/>
    </w:pPr>
    <w:rPr>
      <w:b w:val="0"/>
      <w:bCs/>
    </w:rPr>
  </w:style>
  <w:style w:type="paragraph" w:styleId="TOC1">
    <w:name w:val="toc 1"/>
    <w:aliases w:val="Observation TOC2"/>
    <w:uiPriority w:val="39"/>
    <w:rsid w:val="00FF5C6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5C6C"/>
    <w:pPr>
      <w:keepNext/>
      <w:keepLines/>
      <w:spacing w:before="180"/>
      <w:jc w:val="center"/>
    </w:pPr>
  </w:style>
  <w:style w:type="paragraph" w:styleId="Caption">
    <w:name w:val="caption"/>
    <w:basedOn w:val="Normal"/>
    <w:next w:val="Normal"/>
    <w:qFormat/>
    <w:rsid w:val="00FF5C6C"/>
    <w:pPr>
      <w:spacing w:after="240"/>
      <w:jc w:val="center"/>
    </w:pPr>
    <w:rPr>
      <w:b/>
      <w:bCs/>
    </w:rPr>
  </w:style>
  <w:style w:type="paragraph" w:styleId="TOC5">
    <w:name w:val="toc 5"/>
    <w:aliases w:val="Observation TOC"/>
    <w:basedOn w:val="TOC4"/>
    <w:semiHidden/>
    <w:rsid w:val="00FF5C6C"/>
    <w:pPr>
      <w:tabs>
        <w:tab w:val="right" w:pos="1701"/>
      </w:tabs>
      <w:ind w:left="1701" w:hanging="1701"/>
    </w:pPr>
  </w:style>
  <w:style w:type="paragraph" w:styleId="TOC4">
    <w:name w:val="toc 4"/>
    <w:basedOn w:val="TOC3"/>
    <w:semiHidden/>
    <w:rsid w:val="00FF5C6C"/>
    <w:pPr>
      <w:ind w:left="1418" w:hanging="1418"/>
    </w:pPr>
  </w:style>
  <w:style w:type="paragraph" w:styleId="TOC3">
    <w:name w:val="toc 3"/>
    <w:basedOn w:val="TOC2"/>
    <w:semiHidden/>
    <w:rsid w:val="00FF5C6C"/>
    <w:pPr>
      <w:ind w:left="1134" w:hanging="1134"/>
    </w:pPr>
  </w:style>
  <w:style w:type="paragraph" w:styleId="TOC2">
    <w:name w:val="toc 2"/>
    <w:basedOn w:val="TOC1"/>
    <w:semiHidden/>
    <w:rsid w:val="00FF5C6C"/>
    <w:pPr>
      <w:keepNext w:val="0"/>
      <w:spacing w:before="0"/>
      <w:ind w:left="851" w:hanging="851"/>
    </w:pPr>
    <w:rPr>
      <w:szCs w:val="20"/>
    </w:rPr>
  </w:style>
  <w:style w:type="paragraph" w:styleId="Index2">
    <w:name w:val="index 2"/>
    <w:basedOn w:val="Index1"/>
    <w:semiHidden/>
    <w:rsid w:val="00FF5C6C"/>
    <w:pPr>
      <w:ind w:left="284"/>
    </w:pPr>
  </w:style>
  <w:style w:type="paragraph" w:styleId="Index1">
    <w:name w:val="index 1"/>
    <w:basedOn w:val="Normal"/>
    <w:semiHidden/>
    <w:rsid w:val="00FF5C6C"/>
    <w:pPr>
      <w:keepLines/>
      <w:spacing w:after="0"/>
    </w:pPr>
  </w:style>
  <w:style w:type="paragraph" w:styleId="DocumentMap">
    <w:name w:val="Document Map"/>
    <w:basedOn w:val="Normal"/>
    <w:semiHidden/>
    <w:rsid w:val="00FF5C6C"/>
    <w:pPr>
      <w:shd w:val="clear" w:color="auto" w:fill="000080"/>
    </w:pPr>
    <w:rPr>
      <w:rFonts w:ascii="Tahoma" w:hAnsi="Tahoma" w:cs="Tahoma"/>
    </w:rPr>
  </w:style>
  <w:style w:type="paragraph" w:styleId="ListNumber2">
    <w:name w:val="List Number 2"/>
    <w:basedOn w:val="ListNumber"/>
    <w:rsid w:val="00FF5C6C"/>
    <w:pPr>
      <w:ind w:left="851"/>
    </w:pPr>
  </w:style>
  <w:style w:type="paragraph" w:styleId="ListNumber">
    <w:name w:val="List Number"/>
    <w:basedOn w:val="List"/>
    <w:rsid w:val="00FF5C6C"/>
  </w:style>
  <w:style w:type="paragraph" w:styleId="List">
    <w:name w:val="List"/>
    <w:basedOn w:val="Normal"/>
    <w:rsid w:val="00FF5C6C"/>
    <w:pPr>
      <w:ind w:left="568" w:hanging="284"/>
    </w:pPr>
  </w:style>
  <w:style w:type="paragraph" w:styleId="Header">
    <w:name w:val="header"/>
    <w:rsid w:val="00FF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F5C6C"/>
    <w:rPr>
      <w:b/>
      <w:bCs/>
      <w:position w:val="6"/>
      <w:sz w:val="16"/>
      <w:szCs w:val="16"/>
    </w:rPr>
  </w:style>
  <w:style w:type="paragraph" w:styleId="FootnoteText">
    <w:name w:val="footnote text"/>
    <w:basedOn w:val="Normal"/>
    <w:semiHidden/>
    <w:rsid w:val="00FF5C6C"/>
    <w:pPr>
      <w:keepLines/>
      <w:spacing w:after="0"/>
      <w:ind w:left="454" w:hanging="454"/>
    </w:pPr>
    <w:rPr>
      <w:sz w:val="16"/>
      <w:szCs w:val="16"/>
    </w:rPr>
  </w:style>
  <w:style w:type="paragraph" w:customStyle="1" w:styleId="3GPPHeader">
    <w:name w:val="3GPP_Header"/>
    <w:basedOn w:val="Normal"/>
    <w:rsid w:val="00FF5C6C"/>
    <w:pPr>
      <w:tabs>
        <w:tab w:val="left" w:pos="1701"/>
        <w:tab w:val="right" w:pos="9639"/>
      </w:tabs>
      <w:spacing w:after="240"/>
    </w:pPr>
    <w:rPr>
      <w:b/>
      <w:sz w:val="24"/>
    </w:rPr>
  </w:style>
  <w:style w:type="paragraph" w:styleId="TOC9">
    <w:name w:val="toc 9"/>
    <w:basedOn w:val="TOC8"/>
    <w:semiHidden/>
    <w:rsid w:val="00FF5C6C"/>
    <w:pPr>
      <w:ind w:left="1418" w:hanging="1418"/>
    </w:pPr>
  </w:style>
  <w:style w:type="paragraph" w:styleId="TOC6">
    <w:name w:val="toc 6"/>
    <w:basedOn w:val="TOC5"/>
    <w:next w:val="Normal"/>
    <w:semiHidden/>
    <w:rsid w:val="00FF5C6C"/>
    <w:pPr>
      <w:ind w:left="1985" w:hanging="1985"/>
    </w:pPr>
  </w:style>
  <w:style w:type="paragraph" w:styleId="TOC7">
    <w:name w:val="toc 7"/>
    <w:basedOn w:val="TOC6"/>
    <w:next w:val="Normal"/>
    <w:semiHidden/>
    <w:rsid w:val="00FF5C6C"/>
    <w:pPr>
      <w:ind w:left="2268" w:hanging="2268"/>
    </w:pPr>
  </w:style>
  <w:style w:type="paragraph" w:styleId="ListBullet2">
    <w:name w:val="List Bullet 2"/>
    <w:basedOn w:val="ListBullet"/>
    <w:rsid w:val="00FF5C6C"/>
    <w:pPr>
      <w:numPr>
        <w:numId w:val="6"/>
      </w:numPr>
    </w:pPr>
  </w:style>
  <w:style w:type="paragraph" w:styleId="ListBullet">
    <w:name w:val="List Bullet"/>
    <w:basedOn w:val="BodyText"/>
    <w:rsid w:val="00FF5C6C"/>
    <w:pPr>
      <w:numPr>
        <w:numId w:val="5"/>
      </w:numPr>
    </w:pPr>
  </w:style>
  <w:style w:type="paragraph" w:styleId="ListBullet3">
    <w:name w:val="List Bullet 3"/>
    <w:basedOn w:val="ListBullet2"/>
    <w:rsid w:val="00FF5C6C"/>
    <w:pPr>
      <w:numPr>
        <w:numId w:val="7"/>
      </w:numPr>
    </w:pPr>
  </w:style>
  <w:style w:type="paragraph" w:customStyle="1" w:styleId="EQ">
    <w:name w:val="EQ"/>
    <w:basedOn w:val="Normal"/>
    <w:next w:val="Normal"/>
    <w:rsid w:val="00FF5C6C"/>
    <w:pPr>
      <w:keepLines/>
      <w:tabs>
        <w:tab w:val="center" w:pos="4536"/>
        <w:tab w:val="right" w:pos="9072"/>
      </w:tabs>
      <w:spacing w:after="180"/>
      <w:jc w:val="left"/>
    </w:pPr>
    <w:rPr>
      <w:noProof/>
      <w:lang w:eastAsia="en-US"/>
    </w:rPr>
  </w:style>
  <w:style w:type="paragraph" w:styleId="List2">
    <w:name w:val="List 2"/>
    <w:basedOn w:val="List"/>
    <w:rsid w:val="00FF5C6C"/>
    <w:pPr>
      <w:ind w:left="851"/>
    </w:pPr>
  </w:style>
  <w:style w:type="paragraph" w:styleId="List3">
    <w:name w:val="List 3"/>
    <w:basedOn w:val="List2"/>
    <w:rsid w:val="00FF5C6C"/>
    <w:pPr>
      <w:ind w:left="1135"/>
    </w:pPr>
  </w:style>
  <w:style w:type="paragraph" w:styleId="List4">
    <w:name w:val="List 4"/>
    <w:basedOn w:val="List3"/>
    <w:rsid w:val="00FF5C6C"/>
    <w:pPr>
      <w:ind w:left="1418"/>
    </w:pPr>
  </w:style>
  <w:style w:type="paragraph" w:styleId="List5">
    <w:name w:val="List 5"/>
    <w:basedOn w:val="List4"/>
    <w:rsid w:val="00FF5C6C"/>
    <w:pPr>
      <w:ind w:left="1702"/>
    </w:pPr>
  </w:style>
  <w:style w:type="paragraph" w:customStyle="1" w:styleId="EditorsNote">
    <w:name w:val="Editor's Note"/>
    <w:basedOn w:val="Normal"/>
    <w:rsid w:val="00FF5C6C"/>
    <w:pPr>
      <w:keepLines/>
      <w:spacing w:after="180"/>
      <w:ind w:left="1135" w:hanging="851"/>
      <w:jc w:val="left"/>
    </w:pPr>
    <w:rPr>
      <w:color w:val="FF0000"/>
      <w:lang w:eastAsia="en-US"/>
    </w:rPr>
  </w:style>
  <w:style w:type="paragraph" w:styleId="ListBullet4">
    <w:name w:val="List Bullet 4"/>
    <w:basedOn w:val="ListBullet3"/>
    <w:rsid w:val="00FF5C6C"/>
    <w:pPr>
      <w:numPr>
        <w:numId w:val="8"/>
      </w:numPr>
    </w:pPr>
  </w:style>
  <w:style w:type="paragraph" w:styleId="ListBullet5">
    <w:name w:val="List Bullet 5"/>
    <w:basedOn w:val="ListBullet4"/>
    <w:rsid w:val="00FF5C6C"/>
    <w:pPr>
      <w:numPr>
        <w:numId w:val="4"/>
      </w:numPr>
    </w:pPr>
  </w:style>
  <w:style w:type="paragraph" w:styleId="Footer">
    <w:name w:val="footer"/>
    <w:basedOn w:val="Header"/>
    <w:semiHidden/>
    <w:rsid w:val="00FF5C6C"/>
    <w:pPr>
      <w:jc w:val="center"/>
    </w:pPr>
    <w:rPr>
      <w:i/>
      <w:iCs/>
    </w:rPr>
  </w:style>
  <w:style w:type="paragraph" w:customStyle="1" w:styleId="Reference">
    <w:name w:val="Reference"/>
    <w:basedOn w:val="Normal"/>
    <w:rsid w:val="00FF5C6C"/>
    <w:pPr>
      <w:numPr>
        <w:numId w:val="2"/>
      </w:numPr>
    </w:pPr>
  </w:style>
  <w:style w:type="paragraph" w:styleId="BalloonText">
    <w:name w:val="Balloon Text"/>
    <w:basedOn w:val="Normal"/>
    <w:semiHidden/>
    <w:rsid w:val="00FF5C6C"/>
    <w:rPr>
      <w:rFonts w:ascii="Tahoma" w:hAnsi="Tahoma" w:cs="Tahoma"/>
      <w:sz w:val="16"/>
      <w:szCs w:val="16"/>
    </w:rPr>
  </w:style>
  <w:style w:type="character" w:styleId="PageNumber">
    <w:name w:val="page number"/>
    <w:basedOn w:val="DefaultParagraphFont"/>
    <w:semiHidden/>
    <w:rsid w:val="00FF5C6C"/>
  </w:style>
  <w:style w:type="paragraph" w:styleId="BodyText">
    <w:name w:val="Body Text"/>
    <w:basedOn w:val="Normal"/>
    <w:link w:val="BodyTextChar"/>
    <w:rsid w:val="00FF5C6C"/>
  </w:style>
  <w:style w:type="character" w:styleId="Hyperlink">
    <w:name w:val="Hyperlink"/>
    <w:uiPriority w:val="99"/>
    <w:rsid w:val="00FF5C6C"/>
    <w:rPr>
      <w:color w:val="0000FF"/>
      <w:u w:val="single"/>
      <w:lang w:val="en-GB"/>
    </w:rPr>
  </w:style>
  <w:style w:type="character" w:styleId="FollowedHyperlink">
    <w:name w:val="FollowedHyperlink"/>
    <w:semiHidden/>
    <w:rsid w:val="00FF5C6C"/>
    <w:rPr>
      <w:color w:val="FF0000"/>
      <w:u w:val="single"/>
    </w:rPr>
  </w:style>
  <w:style w:type="character" w:styleId="CommentReference">
    <w:name w:val="annotation reference"/>
    <w:semiHidden/>
    <w:rsid w:val="00FF5C6C"/>
    <w:rPr>
      <w:sz w:val="16"/>
      <w:szCs w:val="16"/>
    </w:rPr>
  </w:style>
  <w:style w:type="paragraph" w:styleId="CommentText">
    <w:name w:val="annotation text"/>
    <w:basedOn w:val="Normal"/>
    <w:semiHidden/>
    <w:rsid w:val="00FF5C6C"/>
  </w:style>
  <w:style w:type="paragraph" w:styleId="CommentSubject">
    <w:name w:val="annotation subject"/>
    <w:basedOn w:val="CommentText"/>
    <w:next w:val="CommentText"/>
    <w:semiHidden/>
    <w:rsid w:val="00FF5C6C"/>
    <w:rPr>
      <w:b/>
      <w:bCs/>
    </w:rPr>
  </w:style>
  <w:style w:type="character" w:customStyle="1" w:styleId="Heading1Char">
    <w:name w:val="Heading 1 Char"/>
    <w:link w:val="Heading1"/>
    <w:rsid w:val="00FF5C6C"/>
    <w:rPr>
      <w:rFonts w:ascii="Arial" w:hAnsi="Arial" w:cs="Arial"/>
      <w:sz w:val="36"/>
      <w:szCs w:val="36"/>
      <w:lang w:val="en-GB" w:eastAsia="zh-CN"/>
    </w:rPr>
  </w:style>
  <w:style w:type="paragraph" w:customStyle="1" w:styleId="B1">
    <w:name w:val="B1"/>
    <w:basedOn w:val="List"/>
    <w:link w:val="B1Char1"/>
    <w:rsid w:val="00FF5C6C"/>
    <w:pPr>
      <w:spacing w:after="180"/>
      <w:jc w:val="left"/>
    </w:pPr>
    <w:rPr>
      <w:lang w:eastAsia="en-US"/>
    </w:rPr>
  </w:style>
  <w:style w:type="paragraph" w:customStyle="1" w:styleId="B2">
    <w:name w:val="B2"/>
    <w:basedOn w:val="List2"/>
    <w:rsid w:val="00FF5C6C"/>
    <w:pPr>
      <w:spacing w:after="180"/>
      <w:jc w:val="left"/>
    </w:pPr>
    <w:rPr>
      <w:lang w:eastAsia="en-US"/>
    </w:rPr>
  </w:style>
  <w:style w:type="paragraph" w:customStyle="1" w:styleId="B3">
    <w:name w:val="B3"/>
    <w:basedOn w:val="List3"/>
    <w:rsid w:val="00FF5C6C"/>
    <w:pPr>
      <w:spacing w:after="180"/>
      <w:jc w:val="left"/>
    </w:pPr>
    <w:rPr>
      <w:lang w:eastAsia="en-US"/>
    </w:rPr>
  </w:style>
  <w:style w:type="paragraph" w:customStyle="1" w:styleId="B4">
    <w:name w:val="B4"/>
    <w:basedOn w:val="List4"/>
    <w:rsid w:val="00FF5C6C"/>
    <w:pPr>
      <w:spacing w:after="180"/>
      <w:jc w:val="left"/>
    </w:pPr>
    <w:rPr>
      <w:lang w:eastAsia="en-US"/>
    </w:rPr>
  </w:style>
  <w:style w:type="paragraph" w:customStyle="1" w:styleId="Proposal">
    <w:name w:val="Proposal"/>
    <w:basedOn w:val="Normal"/>
    <w:rsid w:val="00FF5C6C"/>
    <w:pPr>
      <w:numPr>
        <w:numId w:val="3"/>
      </w:numPr>
      <w:tabs>
        <w:tab w:val="clear" w:pos="1304"/>
        <w:tab w:val="left" w:pos="1701"/>
      </w:tabs>
      <w:ind w:left="1701" w:hanging="1701"/>
    </w:pPr>
    <w:rPr>
      <w:b/>
      <w:bCs/>
    </w:rPr>
  </w:style>
  <w:style w:type="character" w:customStyle="1" w:styleId="BodyTextChar">
    <w:name w:val="Body Text Char"/>
    <w:link w:val="BodyText"/>
    <w:rsid w:val="00FF5C6C"/>
    <w:rPr>
      <w:rFonts w:ascii="Arial" w:hAnsi="Arial"/>
      <w:lang w:val="en-GB" w:eastAsia="zh-CN"/>
    </w:rPr>
  </w:style>
  <w:style w:type="paragraph" w:customStyle="1" w:styleId="B5">
    <w:name w:val="B5"/>
    <w:basedOn w:val="List5"/>
    <w:rsid w:val="00FF5C6C"/>
    <w:pPr>
      <w:spacing w:after="180"/>
      <w:jc w:val="left"/>
    </w:pPr>
    <w:rPr>
      <w:lang w:eastAsia="en-US"/>
    </w:rPr>
  </w:style>
  <w:style w:type="paragraph" w:customStyle="1" w:styleId="EX">
    <w:name w:val="EX"/>
    <w:basedOn w:val="Normal"/>
    <w:rsid w:val="00FF5C6C"/>
    <w:pPr>
      <w:keepLines/>
      <w:spacing w:after="180"/>
      <w:ind w:left="1702" w:hanging="1418"/>
      <w:jc w:val="left"/>
    </w:pPr>
    <w:rPr>
      <w:lang w:eastAsia="en-US"/>
    </w:rPr>
  </w:style>
  <w:style w:type="paragraph" w:customStyle="1" w:styleId="EW">
    <w:name w:val="EW"/>
    <w:basedOn w:val="EX"/>
    <w:rsid w:val="00FF5C6C"/>
    <w:pPr>
      <w:spacing w:after="0"/>
    </w:pPr>
  </w:style>
  <w:style w:type="paragraph" w:customStyle="1" w:styleId="TAL">
    <w:name w:val="TAL"/>
    <w:basedOn w:val="Normal"/>
    <w:rsid w:val="00FF5C6C"/>
    <w:pPr>
      <w:keepNext/>
      <w:keepLines/>
      <w:spacing w:after="0"/>
      <w:jc w:val="left"/>
    </w:pPr>
    <w:rPr>
      <w:sz w:val="18"/>
      <w:lang w:eastAsia="en-US"/>
    </w:rPr>
  </w:style>
  <w:style w:type="paragraph" w:customStyle="1" w:styleId="TAC">
    <w:name w:val="TAC"/>
    <w:basedOn w:val="TAL"/>
    <w:rsid w:val="00FF5C6C"/>
    <w:pPr>
      <w:jc w:val="center"/>
    </w:pPr>
  </w:style>
  <w:style w:type="paragraph" w:customStyle="1" w:styleId="TAH">
    <w:name w:val="TAH"/>
    <w:basedOn w:val="TAC"/>
    <w:rsid w:val="00FF5C6C"/>
    <w:rPr>
      <w:b/>
    </w:rPr>
  </w:style>
  <w:style w:type="paragraph" w:customStyle="1" w:styleId="TAN">
    <w:name w:val="TAN"/>
    <w:basedOn w:val="TAL"/>
    <w:rsid w:val="00FF5C6C"/>
    <w:pPr>
      <w:ind w:left="851" w:hanging="851"/>
    </w:pPr>
  </w:style>
  <w:style w:type="paragraph" w:customStyle="1" w:styleId="TAR">
    <w:name w:val="TAR"/>
    <w:basedOn w:val="TAL"/>
    <w:rsid w:val="00FF5C6C"/>
    <w:pPr>
      <w:jc w:val="right"/>
    </w:pPr>
  </w:style>
  <w:style w:type="paragraph" w:customStyle="1" w:styleId="TH">
    <w:name w:val="TH"/>
    <w:basedOn w:val="Normal"/>
    <w:rsid w:val="00FF5C6C"/>
    <w:pPr>
      <w:keepNext/>
      <w:keepLines/>
      <w:spacing w:before="60" w:after="180"/>
      <w:jc w:val="center"/>
    </w:pPr>
    <w:rPr>
      <w:b/>
      <w:lang w:eastAsia="en-US"/>
    </w:rPr>
  </w:style>
  <w:style w:type="paragraph" w:customStyle="1" w:styleId="TF">
    <w:name w:val="TF"/>
    <w:basedOn w:val="TH"/>
    <w:rsid w:val="00FF5C6C"/>
    <w:pPr>
      <w:keepNext w:val="0"/>
      <w:spacing w:before="0" w:after="240"/>
    </w:pPr>
  </w:style>
  <w:style w:type="paragraph" w:customStyle="1" w:styleId="TT">
    <w:name w:val="TT"/>
    <w:basedOn w:val="Heading1"/>
    <w:next w:val="Normal"/>
    <w:rsid w:val="00FF5C6C"/>
    <w:pPr>
      <w:numPr>
        <w:numId w:val="0"/>
      </w:numPr>
      <w:ind w:left="1134" w:hanging="1134"/>
      <w:outlineLvl w:val="9"/>
    </w:pPr>
    <w:rPr>
      <w:rFonts w:cs="Times New Roman"/>
      <w:szCs w:val="20"/>
      <w:lang w:eastAsia="en-US"/>
    </w:rPr>
  </w:style>
  <w:style w:type="paragraph" w:customStyle="1" w:styleId="ZA">
    <w:name w:val="ZA"/>
    <w:rsid w:val="00FF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5C6C"/>
  </w:style>
  <w:style w:type="paragraph" w:customStyle="1" w:styleId="ZH">
    <w:name w:val="ZH"/>
    <w:rsid w:val="00FF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5C6C"/>
    <w:pPr>
      <w:framePr w:hRule="auto" w:wrap="notBeside" w:y="852"/>
    </w:pPr>
    <w:rPr>
      <w:i w:val="0"/>
      <w:sz w:val="40"/>
    </w:rPr>
  </w:style>
  <w:style w:type="paragraph" w:customStyle="1" w:styleId="ZU">
    <w:name w:val="ZU"/>
    <w:rsid w:val="00FF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5C6C"/>
    <w:pPr>
      <w:framePr w:wrap="notBeside" w:y="16161"/>
    </w:pPr>
  </w:style>
  <w:style w:type="paragraph" w:customStyle="1" w:styleId="FP">
    <w:name w:val="FP"/>
    <w:basedOn w:val="Normal"/>
    <w:rsid w:val="00FF5C6C"/>
    <w:pPr>
      <w:spacing w:after="0"/>
      <w:jc w:val="left"/>
    </w:pPr>
    <w:rPr>
      <w:lang w:eastAsia="en-US"/>
    </w:rPr>
  </w:style>
  <w:style w:type="paragraph" w:customStyle="1" w:styleId="Observation">
    <w:name w:val="Observation"/>
    <w:basedOn w:val="Proposal"/>
    <w:qFormat/>
    <w:rsid w:val="00FF5C6C"/>
    <w:pPr>
      <w:numPr>
        <w:numId w:val="13"/>
      </w:numPr>
      <w:ind w:left="1701" w:hanging="1701"/>
    </w:pPr>
  </w:style>
  <w:style w:type="paragraph" w:styleId="TableofFigures">
    <w:name w:val="table of figures"/>
    <w:basedOn w:val="Normal"/>
    <w:next w:val="Normal"/>
    <w:uiPriority w:val="99"/>
    <w:rsid w:val="00FF5C6C"/>
    <w:pPr>
      <w:ind w:left="1418" w:hanging="1418"/>
      <w:jc w:val="left"/>
    </w:pPr>
    <w:rPr>
      <w:b/>
    </w:rPr>
  </w:style>
  <w:style w:type="paragraph" w:customStyle="1" w:styleId="Doc-text2">
    <w:name w:val="Doc-text2"/>
    <w:basedOn w:val="Normal"/>
    <w:link w:val="Doc-text2Char"/>
    <w:qFormat/>
    <w:rsid w:val="00FF5C6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F5C6C"/>
    <w:rPr>
      <w:rFonts w:ascii="Arial" w:eastAsia="MS Mincho" w:hAnsi="Arial"/>
      <w:szCs w:val="24"/>
      <w:lang w:val="en-GB" w:eastAsia="en-GB"/>
    </w:rPr>
  </w:style>
  <w:style w:type="paragraph" w:styleId="ListParagraph">
    <w:name w:val="List Paragraph"/>
    <w:basedOn w:val="Normal"/>
    <w:uiPriority w:val="34"/>
    <w:qFormat/>
    <w:rsid w:val="001577D2"/>
    <w:pPr>
      <w:ind w:left="720"/>
      <w:contextualSpacing/>
    </w:pPr>
  </w:style>
  <w:style w:type="character" w:customStyle="1" w:styleId="B1Char1">
    <w:name w:val="B1 Char1"/>
    <w:link w:val="B1"/>
    <w:locked/>
    <w:rsid w:val="006B61E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855892">
      <w:bodyDiv w:val="1"/>
      <w:marLeft w:val="0"/>
      <w:marRight w:val="0"/>
      <w:marTop w:val="0"/>
      <w:marBottom w:val="0"/>
      <w:divBdr>
        <w:top w:val="none" w:sz="0" w:space="0" w:color="auto"/>
        <w:left w:val="none" w:sz="0" w:space="0" w:color="auto"/>
        <w:bottom w:val="none" w:sz="0" w:space="0" w:color="auto"/>
        <w:right w:val="none" w:sz="0" w:space="0" w:color="auto"/>
      </w:divBdr>
    </w:div>
    <w:div w:id="912205843">
      <w:bodyDiv w:val="1"/>
      <w:marLeft w:val="0"/>
      <w:marRight w:val="0"/>
      <w:marTop w:val="0"/>
      <w:marBottom w:val="0"/>
      <w:divBdr>
        <w:top w:val="none" w:sz="0" w:space="0" w:color="auto"/>
        <w:left w:val="none" w:sz="0" w:space="0" w:color="auto"/>
        <w:bottom w:val="none" w:sz="0" w:space="0" w:color="auto"/>
        <w:right w:val="none" w:sz="0" w:space="0" w:color="auto"/>
      </w:divBdr>
    </w:div>
    <w:div w:id="100797477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2487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1E9E9773-0B34-45D6-B8A7-21786D928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1398</Words>
  <Characters>7970</Characters>
  <Application>Microsoft Office Word</Application>
  <DocSecurity>0</DocSecurity>
  <Lines>66</Lines>
  <Paragraphs>18</Paragraphs>
  <ScaleCrop>false</ScaleCrop>
  <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2017-08-12T00:48:00Z</dcterms:created>
  <dcterms:modified xsi:type="dcterms:W3CDTF">2017-08-12T00:48:00Z</dcterms:modified>
</cp:coreProperties>
</file>